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ACFD9" w14:textId="0FA0040F" w:rsidR="000A156D" w:rsidRDefault="008C2FD3" w:rsidP="001D3811">
      <w:pPr>
        <w:pStyle w:val="NoSpacing"/>
        <w:jc w:val="both"/>
        <w:rPr>
          <w:rFonts w:ascii="Arial" w:hAnsi="Arial" w:cs="Arial"/>
          <w:b/>
          <w:color w:val="538135" w:themeColor="accent6" w:themeShade="BF"/>
          <w:sz w:val="40"/>
          <w:szCs w:val="40"/>
        </w:rPr>
      </w:pPr>
      <w:r>
        <w:rPr>
          <w:noProof/>
          <w:lang w:eastAsia="en-AU"/>
        </w:rPr>
        <w:drawing>
          <wp:inline distT="0" distB="0" distL="0" distR="0" wp14:anchorId="62065617" wp14:editId="569601F0">
            <wp:extent cx="2642400" cy="1753200"/>
            <wp:effectExtent l="0" t="0" r="5715" b="0"/>
            <wp:docPr id="45" name="Picture 45" descr="blue Porsche 911 parked beside ro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lue Porsche 911 parked beside r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2400" cy="1753200"/>
                    </a:xfrm>
                    <a:prstGeom prst="rect">
                      <a:avLst/>
                    </a:prstGeom>
                    <a:noFill/>
                    <a:ln>
                      <a:noFill/>
                    </a:ln>
                  </pic:spPr>
                </pic:pic>
              </a:graphicData>
            </a:graphic>
          </wp:inline>
        </w:drawing>
      </w:r>
    </w:p>
    <w:p w14:paraId="475B8BAE" w14:textId="77777777" w:rsidR="000A156D" w:rsidRPr="008C2FD3" w:rsidRDefault="000A156D" w:rsidP="001D3811">
      <w:pPr>
        <w:pStyle w:val="NoSpacing"/>
        <w:jc w:val="both"/>
        <w:rPr>
          <w:rFonts w:ascii="Arial" w:hAnsi="Arial" w:cs="Arial"/>
          <w:b/>
          <w:color w:val="538135" w:themeColor="accent6" w:themeShade="BF"/>
        </w:rPr>
      </w:pPr>
    </w:p>
    <w:p w14:paraId="2DB7D4AE" w14:textId="1914A06F" w:rsidR="00032026" w:rsidRDefault="00032026" w:rsidP="001D3811">
      <w:pPr>
        <w:pStyle w:val="NoSpacing"/>
        <w:jc w:val="both"/>
        <w:rPr>
          <w:rFonts w:ascii="Arial" w:hAnsi="Arial" w:cs="Arial"/>
          <w:b/>
          <w:color w:val="538135" w:themeColor="accent6" w:themeShade="BF"/>
          <w:sz w:val="40"/>
          <w:szCs w:val="40"/>
        </w:rPr>
      </w:pPr>
      <w:r w:rsidRPr="00032026">
        <w:rPr>
          <w:rFonts w:ascii="Arial" w:hAnsi="Arial" w:cs="Arial"/>
          <w:b/>
          <w:color w:val="538135" w:themeColor="accent6" w:themeShade="BF"/>
          <w:sz w:val="40"/>
          <w:szCs w:val="40"/>
        </w:rPr>
        <w:t>Is your business car available for private use?</w:t>
      </w:r>
    </w:p>
    <w:p w14:paraId="45EAC495" w14:textId="77777777" w:rsidR="00662D68" w:rsidRDefault="00662D68" w:rsidP="00662D68">
      <w:pPr>
        <w:pStyle w:val="NoSpacing"/>
        <w:jc w:val="both"/>
        <w:rPr>
          <w:rFonts w:ascii="Arial" w:hAnsi="Arial" w:cs="Arial"/>
          <w:color w:val="538135" w:themeColor="accent6" w:themeShade="BF"/>
        </w:rPr>
      </w:pPr>
    </w:p>
    <w:p w14:paraId="7B9686AA" w14:textId="77777777" w:rsidR="008C38F7" w:rsidRPr="00546AD5" w:rsidRDefault="00662D68" w:rsidP="008C38F7">
      <w:pPr>
        <w:pStyle w:val="NoSpacing"/>
        <w:jc w:val="both"/>
        <w:rPr>
          <w:rFonts w:ascii="Arial" w:hAnsi="Arial" w:cs="Arial"/>
          <w:sz w:val="20"/>
          <w:szCs w:val="20"/>
        </w:rPr>
      </w:pPr>
      <w:r w:rsidRPr="00546AD5">
        <w:rPr>
          <w:rFonts w:ascii="Arial" w:hAnsi="Arial" w:cs="Arial"/>
          <w:sz w:val="20"/>
          <w:szCs w:val="20"/>
        </w:rPr>
        <w:t>A car fringe benefit occurs when your business owns or leases a car and makes it available for your employees' private travel.</w:t>
      </w:r>
      <w:r w:rsidR="008C38F7" w:rsidRPr="00546AD5">
        <w:rPr>
          <w:rFonts w:ascii="Arial" w:hAnsi="Arial" w:cs="Arial"/>
          <w:sz w:val="20"/>
          <w:szCs w:val="20"/>
        </w:rPr>
        <w:t xml:space="preserve"> In this case, directors might also be employees.</w:t>
      </w:r>
    </w:p>
    <w:p w14:paraId="603482AD" w14:textId="42A2D372" w:rsidR="00D303E5" w:rsidRPr="00546AD5" w:rsidRDefault="00D303E5" w:rsidP="00662D68">
      <w:pPr>
        <w:pStyle w:val="NoSpacing"/>
        <w:jc w:val="both"/>
        <w:rPr>
          <w:rFonts w:ascii="Arial" w:hAnsi="Arial" w:cs="Arial"/>
          <w:sz w:val="20"/>
          <w:szCs w:val="20"/>
        </w:rPr>
      </w:pPr>
    </w:p>
    <w:p w14:paraId="652438F1" w14:textId="1D161BBD" w:rsidR="008C38F7" w:rsidRPr="00546AD5" w:rsidRDefault="00D303E5" w:rsidP="00015606">
      <w:pPr>
        <w:pStyle w:val="NoSpacing"/>
        <w:jc w:val="both"/>
        <w:rPr>
          <w:rFonts w:ascii="Arial" w:hAnsi="Arial" w:cs="Arial"/>
          <w:sz w:val="20"/>
          <w:szCs w:val="20"/>
        </w:rPr>
      </w:pPr>
      <w:r w:rsidRPr="00546AD5">
        <w:rPr>
          <w:rFonts w:ascii="Arial" w:hAnsi="Arial" w:cs="Arial"/>
          <w:b/>
          <w:i/>
          <w:sz w:val="20"/>
          <w:szCs w:val="20"/>
        </w:rPr>
        <w:t>Note!</w:t>
      </w:r>
      <w:r w:rsidR="00015606" w:rsidRPr="00546AD5">
        <w:rPr>
          <w:rFonts w:ascii="Arial" w:hAnsi="Arial" w:cs="Arial"/>
          <w:b/>
          <w:i/>
          <w:sz w:val="20"/>
          <w:szCs w:val="20"/>
        </w:rPr>
        <w:t xml:space="preserve"> </w:t>
      </w:r>
      <w:r w:rsidR="008C38F7" w:rsidRPr="00546AD5">
        <w:rPr>
          <w:rFonts w:ascii="Arial" w:hAnsi="Arial" w:cs="Arial"/>
          <w:sz w:val="20"/>
          <w:szCs w:val="20"/>
        </w:rPr>
        <w:t>Generally, travel to and from work is private use of a vehicle.</w:t>
      </w:r>
    </w:p>
    <w:p w14:paraId="5535C968" w14:textId="77777777" w:rsidR="00662D68" w:rsidRPr="00546AD5" w:rsidRDefault="00662D68" w:rsidP="00662D68">
      <w:pPr>
        <w:pStyle w:val="NoSpacing"/>
        <w:jc w:val="both"/>
        <w:rPr>
          <w:rFonts w:ascii="Arial" w:hAnsi="Arial" w:cs="Arial"/>
          <w:sz w:val="20"/>
          <w:szCs w:val="20"/>
        </w:rPr>
      </w:pPr>
    </w:p>
    <w:p w14:paraId="316BCF4F" w14:textId="496C3052" w:rsidR="00EB07C9" w:rsidRPr="00546AD5" w:rsidRDefault="00EB07C9" w:rsidP="00EB07C9">
      <w:pPr>
        <w:pStyle w:val="NoSpacing"/>
        <w:jc w:val="both"/>
        <w:rPr>
          <w:rFonts w:ascii="Arial" w:hAnsi="Arial" w:cs="Arial"/>
          <w:sz w:val="20"/>
          <w:szCs w:val="20"/>
        </w:rPr>
      </w:pPr>
      <w:r w:rsidRPr="00546AD5">
        <w:rPr>
          <w:rFonts w:ascii="Arial" w:hAnsi="Arial" w:cs="Arial"/>
          <w:sz w:val="20"/>
          <w:szCs w:val="20"/>
        </w:rPr>
        <w:t>For fringe benefits tax (FBT) purposes, a car is any of the following:</w:t>
      </w:r>
    </w:p>
    <w:p w14:paraId="5686974C" w14:textId="77777777" w:rsidR="00FE18C8" w:rsidRPr="00546AD5" w:rsidRDefault="00FE18C8" w:rsidP="00EB07C9">
      <w:pPr>
        <w:pStyle w:val="NoSpacing"/>
        <w:jc w:val="both"/>
        <w:rPr>
          <w:rFonts w:ascii="Arial" w:hAnsi="Arial" w:cs="Arial"/>
          <w:sz w:val="20"/>
          <w:szCs w:val="20"/>
        </w:rPr>
      </w:pPr>
    </w:p>
    <w:p w14:paraId="6F3FAA04" w14:textId="77777777" w:rsidR="00EB07C9" w:rsidRPr="00546AD5" w:rsidRDefault="00EB07C9" w:rsidP="00EB07C9">
      <w:pPr>
        <w:pStyle w:val="NoSpacing"/>
        <w:numPr>
          <w:ilvl w:val="0"/>
          <w:numId w:val="23"/>
        </w:numPr>
        <w:jc w:val="both"/>
        <w:rPr>
          <w:rFonts w:ascii="Arial" w:hAnsi="Arial" w:cs="Arial"/>
          <w:sz w:val="20"/>
          <w:szCs w:val="20"/>
        </w:rPr>
      </w:pPr>
      <w:r w:rsidRPr="00546AD5">
        <w:rPr>
          <w:rFonts w:ascii="Arial" w:hAnsi="Arial" w:cs="Arial"/>
          <w:sz w:val="20"/>
          <w:szCs w:val="20"/>
        </w:rPr>
        <w:t>a sedan or station wagon</w:t>
      </w:r>
    </w:p>
    <w:p w14:paraId="786A4985" w14:textId="29392C12" w:rsidR="00EB07C9" w:rsidRPr="00546AD5" w:rsidRDefault="00EB07C9" w:rsidP="00EB07C9">
      <w:pPr>
        <w:pStyle w:val="NoSpacing"/>
        <w:numPr>
          <w:ilvl w:val="0"/>
          <w:numId w:val="23"/>
        </w:numPr>
        <w:jc w:val="both"/>
        <w:rPr>
          <w:rFonts w:ascii="Arial" w:hAnsi="Arial" w:cs="Arial"/>
          <w:sz w:val="20"/>
          <w:szCs w:val="20"/>
        </w:rPr>
      </w:pPr>
      <w:r w:rsidRPr="00546AD5">
        <w:rPr>
          <w:rFonts w:ascii="Arial" w:hAnsi="Arial" w:cs="Arial"/>
          <w:sz w:val="20"/>
          <w:szCs w:val="20"/>
        </w:rPr>
        <w:t>any other goods-carrying vehicle with a carrying capacity of less than one tonne</w:t>
      </w:r>
      <w:r w:rsidR="00CB1D72" w:rsidRPr="00546AD5">
        <w:rPr>
          <w:rFonts w:ascii="Arial" w:hAnsi="Arial" w:cs="Arial"/>
          <w:sz w:val="20"/>
          <w:szCs w:val="20"/>
        </w:rPr>
        <w:t xml:space="preserve"> </w:t>
      </w:r>
      <w:r w:rsidR="00ED66E5" w:rsidRPr="00546AD5">
        <w:rPr>
          <w:rFonts w:ascii="Arial" w:hAnsi="Arial" w:cs="Arial"/>
          <w:sz w:val="20"/>
          <w:szCs w:val="20"/>
        </w:rPr>
        <w:t>–</w:t>
      </w:r>
      <w:r w:rsidRPr="00546AD5">
        <w:rPr>
          <w:rFonts w:ascii="Arial" w:hAnsi="Arial" w:cs="Arial"/>
          <w:sz w:val="20"/>
          <w:szCs w:val="20"/>
        </w:rPr>
        <w:t xml:space="preserve"> </w:t>
      </w:r>
      <w:proofErr w:type="spellStart"/>
      <w:r w:rsidR="00CB1D72" w:rsidRPr="00546AD5">
        <w:rPr>
          <w:rFonts w:ascii="Arial" w:hAnsi="Arial" w:cs="Arial"/>
          <w:sz w:val="20"/>
          <w:szCs w:val="20"/>
        </w:rPr>
        <w:t>eg</w:t>
      </w:r>
      <w:proofErr w:type="spellEnd"/>
      <w:r w:rsidRPr="00546AD5">
        <w:rPr>
          <w:rFonts w:ascii="Arial" w:hAnsi="Arial" w:cs="Arial"/>
          <w:sz w:val="20"/>
          <w:szCs w:val="20"/>
        </w:rPr>
        <w:t xml:space="preserve"> a panel van or utility (including four-wheel drive vehicles)</w:t>
      </w:r>
    </w:p>
    <w:p w14:paraId="20936D14" w14:textId="47AD27A1" w:rsidR="00EB07C9" w:rsidRPr="00546AD5" w:rsidRDefault="00EB07C9" w:rsidP="00EB07C9">
      <w:pPr>
        <w:pStyle w:val="NoSpacing"/>
        <w:numPr>
          <w:ilvl w:val="0"/>
          <w:numId w:val="23"/>
        </w:numPr>
        <w:jc w:val="both"/>
        <w:rPr>
          <w:rFonts w:ascii="Arial" w:hAnsi="Arial" w:cs="Arial"/>
          <w:sz w:val="20"/>
          <w:szCs w:val="20"/>
        </w:rPr>
      </w:pPr>
      <w:r w:rsidRPr="00546AD5">
        <w:rPr>
          <w:rFonts w:ascii="Arial" w:hAnsi="Arial" w:cs="Arial"/>
          <w:sz w:val="20"/>
          <w:szCs w:val="20"/>
        </w:rPr>
        <w:t>any other passenger-carrying vehicle designed to carry fewer than nine passengers.</w:t>
      </w:r>
    </w:p>
    <w:p w14:paraId="58D61FB5" w14:textId="77777777" w:rsidR="00EB07C9" w:rsidRPr="00546AD5" w:rsidRDefault="00EB07C9" w:rsidP="00CB1D72">
      <w:pPr>
        <w:pStyle w:val="NoSpacing"/>
        <w:ind w:left="360"/>
        <w:jc w:val="both"/>
        <w:rPr>
          <w:rFonts w:ascii="Arial" w:hAnsi="Arial" w:cs="Arial"/>
          <w:sz w:val="20"/>
          <w:szCs w:val="20"/>
        </w:rPr>
      </w:pPr>
    </w:p>
    <w:p w14:paraId="52CC522F" w14:textId="4E614E5F" w:rsidR="00EB07C9" w:rsidRPr="00EB07C9" w:rsidRDefault="00EB07C9" w:rsidP="00EB07C9">
      <w:pPr>
        <w:pStyle w:val="NoSpacing"/>
        <w:jc w:val="both"/>
        <w:rPr>
          <w:rFonts w:ascii="Arial" w:hAnsi="Arial" w:cs="Arial"/>
        </w:rPr>
      </w:pPr>
      <w:r w:rsidRPr="00546AD5">
        <w:rPr>
          <w:rFonts w:ascii="Arial" w:hAnsi="Arial" w:cs="Arial"/>
          <w:sz w:val="20"/>
          <w:szCs w:val="20"/>
        </w:rPr>
        <w:lastRenderedPageBreak/>
        <w:t>If the vehicle provided does</w:t>
      </w:r>
      <w:r w:rsidR="00ED66E5" w:rsidRPr="00546AD5">
        <w:rPr>
          <w:rFonts w:ascii="Arial" w:hAnsi="Arial" w:cs="Arial"/>
          <w:sz w:val="20"/>
          <w:szCs w:val="20"/>
        </w:rPr>
        <w:t xml:space="preserve"> </w:t>
      </w:r>
      <w:r w:rsidRPr="00546AD5">
        <w:rPr>
          <w:rFonts w:ascii="Arial" w:hAnsi="Arial" w:cs="Arial"/>
          <w:sz w:val="20"/>
          <w:szCs w:val="20"/>
        </w:rPr>
        <w:t>n</w:t>
      </w:r>
      <w:r w:rsidR="00ED66E5" w:rsidRPr="00546AD5">
        <w:rPr>
          <w:rFonts w:ascii="Arial" w:hAnsi="Arial" w:cs="Arial"/>
          <w:sz w:val="20"/>
          <w:szCs w:val="20"/>
        </w:rPr>
        <w:t>o</w:t>
      </w:r>
      <w:r w:rsidRPr="00546AD5">
        <w:rPr>
          <w:rFonts w:ascii="Arial" w:hAnsi="Arial" w:cs="Arial"/>
          <w:sz w:val="20"/>
          <w:szCs w:val="20"/>
        </w:rPr>
        <w:t>t meet the definition of a car, and your employee has private use of the vehicle, the right to use the vehicle may be a residual fringe benefit</w:t>
      </w:r>
      <w:r w:rsidRPr="00EB07C9">
        <w:rPr>
          <w:rFonts w:ascii="Arial" w:hAnsi="Arial" w:cs="Arial"/>
        </w:rPr>
        <w:t>.</w:t>
      </w:r>
    </w:p>
    <w:p w14:paraId="6C37849C" w14:textId="77777777" w:rsidR="00546AD5" w:rsidRPr="00EB07C9" w:rsidRDefault="00546AD5" w:rsidP="00EB07C9">
      <w:pPr>
        <w:pStyle w:val="NoSpacing"/>
        <w:jc w:val="both"/>
        <w:rPr>
          <w:rFonts w:ascii="Arial" w:hAnsi="Arial" w:cs="Arial"/>
        </w:rPr>
      </w:pPr>
    </w:p>
    <w:p w14:paraId="4C5FF0B3" w14:textId="26959EA3" w:rsidR="00EB07C9" w:rsidRPr="00235111" w:rsidRDefault="00065246" w:rsidP="00EB07C9">
      <w:pPr>
        <w:pStyle w:val="NoSpacing"/>
        <w:jc w:val="both"/>
        <w:rPr>
          <w:rFonts w:ascii="Arial" w:hAnsi="Arial" w:cs="Arial"/>
          <w:b/>
          <w:color w:val="70AD47" w:themeColor="accent6"/>
          <w:sz w:val="32"/>
          <w:szCs w:val="32"/>
        </w:rPr>
      </w:pPr>
      <w:r w:rsidRPr="00235111">
        <w:rPr>
          <w:rFonts w:ascii="Arial" w:hAnsi="Arial" w:cs="Arial"/>
          <w:b/>
          <w:color w:val="70AD47" w:themeColor="accent6"/>
          <w:sz w:val="32"/>
          <w:szCs w:val="32"/>
        </w:rPr>
        <w:t>Providing car fringe benefits</w:t>
      </w:r>
    </w:p>
    <w:p w14:paraId="368C3A54" w14:textId="77777777" w:rsidR="00EB07C9" w:rsidRDefault="00EB07C9" w:rsidP="00EB07C9">
      <w:pPr>
        <w:pStyle w:val="NoSpacing"/>
        <w:jc w:val="both"/>
        <w:rPr>
          <w:rFonts w:ascii="Arial" w:hAnsi="Arial" w:cs="Arial"/>
        </w:rPr>
      </w:pPr>
    </w:p>
    <w:p w14:paraId="0B7C83AF" w14:textId="17A1D59A" w:rsidR="00662D68" w:rsidRPr="00546AD5" w:rsidRDefault="00662D68" w:rsidP="00EB07C9">
      <w:pPr>
        <w:pStyle w:val="NoSpacing"/>
        <w:jc w:val="both"/>
        <w:rPr>
          <w:rFonts w:ascii="Arial" w:hAnsi="Arial" w:cs="Arial"/>
          <w:sz w:val="20"/>
          <w:szCs w:val="20"/>
        </w:rPr>
      </w:pPr>
      <w:r w:rsidRPr="00546AD5">
        <w:rPr>
          <w:rFonts w:ascii="Arial" w:hAnsi="Arial" w:cs="Arial"/>
          <w:sz w:val="20"/>
          <w:szCs w:val="20"/>
        </w:rPr>
        <w:t>Some examples of providing a car fringe benefit include:</w:t>
      </w:r>
    </w:p>
    <w:p w14:paraId="42D48F70" w14:textId="77777777" w:rsidR="00662D68" w:rsidRPr="00662D68" w:rsidRDefault="00662D68" w:rsidP="00662D68">
      <w:pPr>
        <w:pStyle w:val="NoSpacing"/>
        <w:jc w:val="both"/>
        <w:rPr>
          <w:rFonts w:ascii="Arial" w:hAnsi="Arial" w:cs="Arial"/>
        </w:rPr>
      </w:pPr>
    </w:p>
    <w:p w14:paraId="6F8FA4BC" w14:textId="796EE1A1" w:rsidR="00662D68" w:rsidRPr="00546AD5" w:rsidRDefault="00D5108D" w:rsidP="00D5108D">
      <w:pPr>
        <w:pStyle w:val="NoSpacing"/>
        <w:numPr>
          <w:ilvl w:val="0"/>
          <w:numId w:val="22"/>
        </w:numPr>
        <w:jc w:val="both"/>
        <w:rPr>
          <w:rFonts w:ascii="Arial" w:hAnsi="Arial" w:cs="Arial"/>
          <w:sz w:val="20"/>
          <w:szCs w:val="20"/>
        </w:rPr>
      </w:pPr>
      <w:r w:rsidRPr="00546AD5">
        <w:rPr>
          <w:rFonts w:ascii="Arial" w:hAnsi="Arial" w:cs="Arial"/>
          <w:sz w:val="20"/>
          <w:szCs w:val="20"/>
        </w:rPr>
        <w:t>e</w:t>
      </w:r>
      <w:r w:rsidR="00662D68" w:rsidRPr="00546AD5">
        <w:rPr>
          <w:rFonts w:ascii="Arial" w:hAnsi="Arial" w:cs="Arial"/>
          <w:sz w:val="20"/>
          <w:szCs w:val="20"/>
        </w:rPr>
        <w:t xml:space="preserve">mployees using the car for private travel, such </w:t>
      </w:r>
      <w:r w:rsidR="00BC38D2" w:rsidRPr="00546AD5">
        <w:rPr>
          <w:rFonts w:ascii="Arial" w:hAnsi="Arial" w:cs="Arial"/>
          <w:sz w:val="20"/>
          <w:szCs w:val="20"/>
        </w:rPr>
        <w:t>as travel between work and home;</w:t>
      </w:r>
    </w:p>
    <w:p w14:paraId="74AFB375" w14:textId="58C93D73" w:rsidR="00662D68" w:rsidRPr="00546AD5" w:rsidRDefault="00D5108D" w:rsidP="00D5108D">
      <w:pPr>
        <w:pStyle w:val="NoSpacing"/>
        <w:numPr>
          <w:ilvl w:val="0"/>
          <w:numId w:val="22"/>
        </w:numPr>
        <w:jc w:val="both"/>
        <w:rPr>
          <w:rFonts w:ascii="Arial" w:hAnsi="Arial" w:cs="Arial"/>
          <w:sz w:val="20"/>
          <w:szCs w:val="20"/>
        </w:rPr>
      </w:pPr>
      <w:r w:rsidRPr="00546AD5">
        <w:rPr>
          <w:rFonts w:ascii="Arial" w:hAnsi="Arial" w:cs="Arial"/>
          <w:sz w:val="20"/>
          <w:szCs w:val="20"/>
        </w:rPr>
        <w:t>g</w:t>
      </w:r>
      <w:r w:rsidR="00662D68" w:rsidRPr="00546AD5">
        <w:rPr>
          <w:rFonts w:ascii="Arial" w:hAnsi="Arial" w:cs="Arial"/>
          <w:sz w:val="20"/>
          <w:szCs w:val="20"/>
        </w:rPr>
        <w:t xml:space="preserve">araging the car at or near your employees' home, which makes it available for private use </w:t>
      </w:r>
      <w:r w:rsidR="00D303E5" w:rsidRPr="00546AD5">
        <w:rPr>
          <w:rFonts w:ascii="Arial" w:hAnsi="Arial" w:cs="Arial"/>
          <w:sz w:val="20"/>
          <w:szCs w:val="20"/>
        </w:rPr>
        <w:t xml:space="preserve">– </w:t>
      </w:r>
      <w:r w:rsidR="00662D68" w:rsidRPr="00546AD5">
        <w:rPr>
          <w:rFonts w:ascii="Arial" w:hAnsi="Arial" w:cs="Arial"/>
          <w:sz w:val="20"/>
          <w:szCs w:val="20"/>
        </w:rPr>
        <w:t>even if it is not used privately.</w:t>
      </w:r>
    </w:p>
    <w:p w14:paraId="345FFFDD" w14:textId="61E79068" w:rsidR="00D303E5" w:rsidRPr="00546AD5" w:rsidRDefault="00D303E5" w:rsidP="00D303E5">
      <w:pPr>
        <w:pStyle w:val="NoSpacing"/>
        <w:jc w:val="both"/>
        <w:rPr>
          <w:rFonts w:ascii="Arial" w:hAnsi="Arial" w:cs="Arial"/>
          <w:sz w:val="20"/>
          <w:szCs w:val="20"/>
        </w:rPr>
      </w:pPr>
    </w:p>
    <w:p w14:paraId="3D32EE50" w14:textId="77777777" w:rsidR="008C38F7" w:rsidRPr="00546AD5" w:rsidRDefault="00D303E5" w:rsidP="00D303E5">
      <w:pPr>
        <w:pStyle w:val="NoSpacing"/>
        <w:jc w:val="both"/>
        <w:rPr>
          <w:rFonts w:ascii="Arial" w:hAnsi="Arial" w:cs="Arial"/>
          <w:b/>
          <w:i/>
          <w:sz w:val="20"/>
          <w:szCs w:val="20"/>
        </w:rPr>
      </w:pPr>
      <w:r w:rsidRPr="00546AD5">
        <w:rPr>
          <w:rFonts w:ascii="Arial" w:hAnsi="Arial" w:cs="Arial"/>
          <w:b/>
          <w:i/>
          <w:sz w:val="20"/>
          <w:szCs w:val="20"/>
        </w:rPr>
        <w:t>Note!</w:t>
      </w:r>
    </w:p>
    <w:p w14:paraId="5A251D2D" w14:textId="77777777" w:rsidR="008C38F7" w:rsidRPr="00546AD5" w:rsidRDefault="008C38F7" w:rsidP="00D303E5">
      <w:pPr>
        <w:pStyle w:val="NoSpacing"/>
        <w:jc w:val="both"/>
        <w:rPr>
          <w:rFonts w:ascii="Arial" w:hAnsi="Arial" w:cs="Arial"/>
          <w:sz w:val="20"/>
          <w:szCs w:val="20"/>
        </w:rPr>
      </w:pPr>
    </w:p>
    <w:p w14:paraId="53C20996" w14:textId="0BEDA667" w:rsidR="00201F0D" w:rsidRPr="00546AD5" w:rsidRDefault="00D303E5" w:rsidP="00572EFA">
      <w:pPr>
        <w:pStyle w:val="NoSpacing"/>
        <w:numPr>
          <w:ilvl w:val="0"/>
          <w:numId w:val="24"/>
        </w:numPr>
        <w:jc w:val="both"/>
        <w:rPr>
          <w:rFonts w:ascii="Arial" w:hAnsi="Arial" w:cs="Arial"/>
          <w:sz w:val="20"/>
          <w:szCs w:val="20"/>
        </w:rPr>
      </w:pPr>
      <w:r w:rsidRPr="00546AD5">
        <w:rPr>
          <w:rFonts w:ascii="Arial" w:hAnsi="Arial" w:cs="Arial"/>
          <w:sz w:val="20"/>
          <w:szCs w:val="20"/>
        </w:rPr>
        <w:t>If a car is garaged at or near your employee's home, even if only for security reasons, it is taken to be available for their private use regardless of whether or not they have permission to use the car privately.</w:t>
      </w:r>
    </w:p>
    <w:p w14:paraId="0B9BDECB" w14:textId="0F8A3CF7" w:rsidR="00D303E5" w:rsidRPr="00D303E5" w:rsidRDefault="00D303E5" w:rsidP="008C38F7">
      <w:pPr>
        <w:pStyle w:val="NoSpacing"/>
        <w:numPr>
          <w:ilvl w:val="0"/>
          <w:numId w:val="24"/>
        </w:numPr>
        <w:jc w:val="both"/>
        <w:rPr>
          <w:rFonts w:ascii="Arial" w:hAnsi="Arial" w:cs="Arial"/>
        </w:rPr>
      </w:pPr>
      <w:r w:rsidRPr="00546AD5">
        <w:rPr>
          <w:rFonts w:ascii="Arial" w:hAnsi="Arial" w:cs="Arial"/>
          <w:sz w:val="20"/>
          <w:szCs w:val="20"/>
        </w:rPr>
        <w:t>Similarly, where the place of employment and residence are the same, the car is taken to be available for the private use of the employee</w:t>
      </w:r>
      <w:r w:rsidRPr="00D303E5">
        <w:rPr>
          <w:rFonts w:ascii="Arial" w:hAnsi="Arial" w:cs="Arial"/>
        </w:rPr>
        <w:t>.</w:t>
      </w:r>
    </w:p>
    <w:p w14:paraId="38FD576F" w14:textId="77777777" w:rsidR="00417684" w:rsidRDefault="00417684" w:rsidP="00662D68">
      <w:pPr>
        <w:pStyle w:val="NoSpacing"/>
        <w:jc w:val="both"/>
        <w:rPr>
          <w:rFonts w:ascii="Arial" w:hAnsi="Arial" w:cs="Arial"/>
        </w:rPr>
      </w:pPr>
    </w:p>
    <w:p w14:paraId="0C044C9A" w14:textId="17AD567D" w:rsidR="006314D2" w:rsidRPr="00235111" w:rsidRDefault="00065246" w:rsidP="00662D68">
      <w:pPr>
        <w:pStyle w:val="NoSpacing"/>
        <w:jc w:val="both"/>
        <w:rPr>
          <w:rFonts w:ascii="Arial" w:hAnsi="Arial" w:cs="Arial"/>
          <w:b/>
          <w:color w:val="70AD47" w:themeColor="accent6"/>
          <w:sz w:val="32"/>
          <w:szCs w:val="32"/>
        </w:rPr>
      </w:pPr>
      <w:r w:rsidRPr="00235111">
        <w:rPr>
          <w:rFonts w:ascii="Arial" w:hAnsi="Arial" w:cs="Arial"/>
          <w:b/>
          <w:color w:val="70AD47" w:themeColor="accent6"/>
          <w:sz w:val="32"/>
          <w:szCs w:val="32"/>
        </w:rPr>
        <w:t>Working out the taxable value of a car fringe benefit</w:t>
      </w:r>
    </w:p>
    <w:p w14:paraId="6FDBAB16" w14:textId="593F553D" w:rsidR="00065246" w:rsidRDefault="00065246" w:rsidP="00662D68">
      <w:pPr>
        <w:pStyle w:val="NoSpacing"/>
        <w:jc w:val="both"/>
        <w:rPr>
          <w:rFonts w:ascii="Arial" w:hAnsi="Arial" w:cs="Arial"/>
          <w:b/>
          <w:color w:val="70AD47" w:themeColor="accent6"/>
        </w:rPr>
      </w:pPr>
    </w:p>
    <w:p w14:paraId="0C5337AB" w14:textId="56756621" w:rsidR="00D303E5" w:rsidRPr="00546AD5" w:rsidRDefault="00D303E5" w:rsidP="00D303E5">
      <w:pPr>
        <w:pStyle w:val="NoSpacing"/>
        <w:jc w:val="both"/>
        <w:rPr>
          <w:rFonts w:ascii="Arial" w:hAnsi="Arial" w:cs="Arial"/>
          <w:sz w:val="20"/>
          <w:szCs w:val="20"/>
        </w:rPr>
      </w:pPr>
      <w:r w:rsidRPr="00546AD5">
        <w:rPr>
          <w:rFonts w:ascii="Arial" w:hAnsi="Arial" w:cs="Arial"/>
          <w:sz w:val="20"/>
          <w:szCs w:val="20"/>
        </w:rPr>
        <w:t>To calculate a car fringe benefit, a</w:t>
      </w:r>
      <w:r w:rsidR="008C38F7" w:rsidRPr="00546AD5">
        <w:rPr>
          <w:rFonts w:ascii="Arial" w:hAnsi="Arial" w:cs="Arial"/>
          <w:sz w:val="20"/>
          <w:szCs w:val="20"/>
        </w:rPr>
        <w:t>s an</w:t>
      </w:r>
      <w:r w:rsidRPr="00546AD5">
        <w:rPr>
          <w:rFonts w:ascii="Arial" w:hAnsi="Arial" w:cs="Arial"/>
          <w:sz w:val="20"/>
          <w:szCs w:val="20"/>
        </w:rPr>
        <w:t xml:space="preserve"> employer</w:t>
      </w:r>
      <w:r w:rsidR="008C38F7" w:rsidRPr="00546AD5">
        <w:rPr>
          <w:rFonts w:ascii="Arial" w:hAnsi="Arial" w:cs="Arial"/>
          <w:sz w:val="20"/>
          <w:szCs w:val="20"/>
        </w:rPr>
        <w:t>, you</w:t>
      </w:r>
      <w:r w:rsidRPr="00546AD5">
        <w:rPr>
          <w:rFonts w:ascii="Arial" w:hAnsi="Arial" w:cs="Arial"/>
          <w:sz w:val="20"/>
          <w:szCs w:val="20"/>
        </w:rPr>
        <w:t xml:space="preserve"> must work out the taxable value of the benefit using either:</w:t>
      </w:r>
    </w:p>
    <w:p w14:paraId="70DBF6BF" w14:textId="77777777" w:rsidR="00FE18C8" w:rsidRPr="00546AD5" w:rsidRDefault="00FE18C8" w:rsidP="00D303E5">
      <w:pPr>
        <w:pStyle w:val="NoSpacing"/>
        <w:jc w:val="both"/>
        <w:rPr>
          <w:rFonts w:ascii="Arial" w:hAnsi="Arial" w:cs="Arial"/>
          <w:sz w:val="20"/>
          <w:szCs w:val="20"/>
        </w:rPr>
      </w:pPr>
    </w:p>
    <w:p w14:paraId="4DFFB901" w14:textId="77777777" w:rsidR="00D303E5" w:rsidRPr="00546AD5" w:rsidRDefault="00D303E5" w:rsidP="008C38F7">
      <w:pPr>
        <w:pStyle w:val="NoSpacing"/>
        <w:numPr>
          <w:ilvl w:val="0"/>
          <w:numId w:val="24"/>
        </w:numPr>
        <w:jc w:val="both"/>
        <w:rPr>
          <w:rFonts w:ascii="Arial" w:hAnsi="Arial" w:cs="Arial"/>
          <w:sz w:val="20"/>
          <w:szCs w:val="20"/>
        </w:rPr>
      </w:pPr>
      <w:r w:rsidRPr="00546AD5">
        <w:rPr>
          <w:rFonts w:ascii="Arial" w:hAnsi="Arial" w:cs="Arial"/>
          <w:sz w:val="20"/>
          <w:szCs w:val="20"/>
        </w:rPr>
        <w:t>the statutory formula method (based on the car’s cost price)</w:t>
      </w:r>
    </w:p>
    <w:p w14:paraId="6669393F" w14:textId="18F933A9" w:rsidR="00D303E5" w:rsidRPr="00546AD5" w:rsidRDefault="00D303E5" w:rsidP="008C38F7">
      <w:pPr>
        <w:pStyle w:val="NoSpacing"/>
        <w:numPr>
          <w:ilvl w:val="0"/>
          <w:numId w:val="24"/>
        </w:numPr>
        <w:jc w:val="both"/>
        <w:rPr>
          <w:rFonts w:ascii="Arial" w:hAnsi="Arial" w:cs="Arial"/>
          <w:sz w:val="20"/>
          <w:szCs w:val="20"/>
        </w:rPr>
      </w:pPr>
      <w:r w:rsidRPr="00546AD5">
        <w:rPr>
          <w:rFonts w:ascii="Arial" w:hAnsi="Arial" w:cs="Arial"/>
          <w:sz w:val="20"/>
          <w:szCs w:val="20"/>
        </w:rPr>
        <w:t>the operating cost method (based on the costs of operating the car).</w:t>
      </w:r>
    </w:p>
    <w:p w14:paraId="2B3F8E2C" w14:textId="23F33B87" w:rsidR="008C38F7" w:rsidRPr="00546AD5" w:rsidRDefault="008C38F7" w:rsidP="008C38F7">
      <w:pPr>
        <w:pStyle w:val="NoSpacing"/>
        <w:ind w:left="360"/>
        <w:jc w:val="both"/>
        <w:rPr>
          <w:rFonts w:ascii="Arial" w:hAnsi="Arial" w:cs="Arial"/>
          <w:sz w:val="20"/>
          <w:szCs w:val="20"/>
        </w:rPr>
      </w:pPr>
    </w:p>
    <w:p w14:paraId="588D317E" w14:textId="77777777" w:rsidR="00573EBF" w:rsidRPr="00546AD5" w:rsidRDefault="00D303E5" w:rsidP="00D303E5">
      <w:pPr>
        <w:pStyle w:val="NoSpacing"/>
        <w:jc w:val="both"/>
        <w:rPr>
          <w:rFonts w:ascii="Arial" w:hAnsi="Arial" w:cs="Arial"/>
          <w:sz w:val="20"/>
          <w:szCs w:val="20"/>
        </w:rPr>
      </w:pPr>
      <w:r w:rsidRPr="00546AD5">
        <w:rPr>
          <w:rFonts w:ascii="Arial" w:hAnsi="Arial" w:cs="Arial"/>
          <w:sz w:val="20"/>
          <w:szCs w:val="20"/>
        </w:rPr>
        <w:t xml:space="preserve">You can choose whichever method yields the lowest taxable value, regardless of which method you used in a previous year. </w:t>
      </w:r>
    </w:p>
    <w:p w14:paraId="7F1F5913" w14:textId="77777777" w:rsidR="00573EBF" w:rsidRPr="00546AD5" w:rsidRDefault="00573EBF" w:rsidP="00D303E5">
      <w:pPr>
        <w:pStyle w:val="NoSpacing"/>
        <w:jc w:val="both"/>
        <w:rPr>
          <w:rFonts w:ascii="Arial" w:hAnsi="Arial" w:cs="Arial"/>
          <w:sz w:val="20"/>
          <w:szCs w:val="20"/>
        </w:rPr>
      </w:pPr>
    </w:p>
    <w:p w14:paraId="6DB5F4E0" w14:textId="44F49861" w:rsidR="00065246" w:rsidRPr="008C38F7" w:rsidRDefault="00573EBF" w:rsidP="00D303E5">
      <w:pPr>
        <w:pStyle w:val="NoSpacing"/>
        <w:jc w:val="both"/>
        <w:rPr>
          <w:rFonts w:ascii="Arial" w:hAnsi="Arial" w:cs="Arial"/>
        </w:rPr>
      </w:pPr>
      <w:r w:rsidRPr="00546AD5">
        <w:rPr>
          <w:rFonts w:ascii="Arial" w:hAnsi="Arial" w:cs="Arial"/>
          <w:b/>
          <w:i/>
          <w:sz w:val="20"/>
          <w:szCs w:val="20"/>
        </w:rPr>
        <w:t xml:space="preserve">Note! </w:t>
      </w:r>
      <w:r w:rsidRPr="00546AD5">
        <w:rPr>
          <w:rFonts w:ascii="Arial" w:hAnsi="Arial" w:cs="Arial"/>
          <w:sz w:val="20"/>
          <w:szCs w:val="20"/>
        </w:rPr>
        <w:t>I</w:t>
      </w:r>
      <w:r w:rsidR="00D303E5" w:rsidRPr="00546AD5">
        <w:rPr>
          <w:rFonts w:ascii="Arial" w:hAnsi="Arial" w:cs="Arial"/>
          <w:sz w:val="20"/>
          <w:szCs w:val="20"/>
        </w:rPr>
        <w:t>f you have not kept the required documentation for the operating cost method (</w:t>
      </w:r>
      <w:proofErr w:type="spellStart"/>
      <w:r w:rsidR="0061619C" w:rsidRPr="00546AD5">
        <w:rPr>
          <w:rFonts w:ascii="Arial" w:hAnsi="Arial" w:cs="Arial"/>
          <w:sz w:val="20"/>
          <w:szCs w:val="20"/>
        </w:rPr>
        <w:t>eg</w:t>
      </w:r>
      <w:proofErr w:type="spellEnd"/>
      <w:r w:rsidR="00D303E5" w:rsidRPr="00546AD5">
        <w:rPr>
          <w:rFonts w:ascii="Arial" w:hAnsi="Arial" w:cs="Arial"/>
          <w:sz w:val="20"/>
          <w:szCs w:val="20"/>
        </w:rPr>
        <w:t xml:space="preserve"> log books), you must use the statutory formula method</w:t>
      </w:r>
      <w:r w:rsidR="00D303E5" w:rsidRPr="008C38F7">
        <w:rPr>
          <w:rFonts w:ascii="Arial" w:hAnsi="Arial" w:cs="Arial"/>
        </w:rPr>
        <w:t>.</w:t>
      </w:r>
      <w:r w:rsidR="00850C18" w:rsidRPr="00850C18">
        <w:rPr>
          <w:rFonts w:ascii="Arial" w:hAnsi="Arial" w:cs="Arial"/>
          <w:color w:val="6BA42C"/>
        </w:rPr>
        <w:t xml:space="preserve"> </w:t>
      </w:r>
      <w:r w:rsidR="00850C18" w:rsidRPr="00984D0D">
        <w:rPr>
          <w:rFonts w:ascii="Arial" w:hAnsi="Arial" w:cs="Arial"/>
          <w:color w:val="6BA42C"/>
        </w:rPr>
        <w:t>■</w:t>
      </w:r>
    </w:p>
    <w:p w14:paraId="6090D358" w14:textId="2ADAEF41" w:rsidR="00863DC6" w:rsidRPr="00546AD5" w:rsidRDefault="00863DC6" w:rsidP="00546AD5">
      <w:pPr>
        <w:spacing w:after="0"/>
        <w:jc w:val="both"/>
        <w:rPr>
          <w:rFonts w:ascii="Arial" w:hAnsi="Arial" w:cs="Arial"/>
        </w:rPr>
      </w:pPr>
    </w:p>
    <w:p w14:paraId="611ED499" w14:textId="77777777" w:rsidR="003D5452" w:rsidRPr="00772D38" w:rsidRDefault="003D5452" w:rsidP="00772D38">
      <w:pPr>
        <w:pStyle w:val="NoSpacing"/>
        <w:ind w:left="357"/>
        <w:jc w:val="both"/>
        <w:rPr>
          <w:rFonts w:ascii="Arial" w:hAnsi="Arial" w:cs="Arial"/>
          <w:sz w:val="32"/>
          <w:szCs w:val="32"/>
        </w:rPr>
      </w:pPr>
    </w:p>
    <w:p w14:paraId="3E453EFE" w14:textId="77777777" w:rsidR="003D5452" w:rsidRDefault="003D5452" w:rsidP="003D5452">
      <w:pPr>
        <w:pStyle w:val="NoSpacing"/>
        <w:rPr>
          <w:rFonts w:ascii="Arial" w:hAnsi="Arial" w:cs="Arial"/>
          <w:b/>
          <w:color w:val="70AD47" w:themeColor="accent6"/>
          <w:sz w:val="32"/>
          <w:szCs w:val="32"/>
        </w:rPr>
      </w:pPr>
      <w:r>
        <w:rPr>
          <w:noProof/>
          <w:lang w:eastAsia="en-AU"/>
        </w:rPr>
        <w:drawing>
          <wp:inline distT="0" distB="0" distL="0" distR="0" wp14:anchorId="59728129" wp14:editId="3E26A155">
            <wp:extent cx="2642400" cy="1753200"/>
            <wp:effectExtent l="0" t="0" r="5715" b="0"/>
            <wp:docPr id="1" name="Picture 1" descr="person writing on paper and lap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erson writing on paper and lapt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2642400" cy="1753200"/>
                    </a:xfrm>
                    <a:prstGeom prst="rect">
                      <a:avLst/>
                    </a:prstGeom>
                    <a:noFill/>
                    <a:ln>
                      <a:noFill/>
                    </a:ln>
                  </pic:spPr>
                </pic:pic>
              </a:graphicData>
            </a:graphic>
          </wp:inline>
        </w:drawing>
      </w:r>
    </w:p>
    <w:p w14:paraId="126CF73D" w14:textId="14C2ABCE" w:rsidR="003D5452" w:rsidRPr="003D5452" w:rsidRDefault="003D5452" w:rsidP="003D5452">
      <w:pPr>
        <w:pStyle w:val="NoSpacing"/>
        <w:rPr>
          <w:rFonts w:ascii="Arial" w:hAnsi="Arial" w:cs="Arial"/>
          <w:b/>
          <w:color w:val="70AD47" w:themeColor="accent6"/>
        </w:rPr>
      </w:pPr>
    </w:p>
    <w:p w14:paraId="7DCB6CB2" w14:textId="450DE36D" w:rsidR="000E3880" w:rsidRPr="003D5452" w:rsidRDefault="00836AC6" w:rsidP="003D5452">
      <w:pPr>
        <w:pStyle w:val="NoSpacing"/>
        <w:jc w:val="both"/>
        <w:rPr>
          <w:rFonts w:ascii="Arial" w:hAnsi="Arial" w:cs="Arial"/>
          <w:b/>
          <w:color w:val="538135" w:themeColor="accent6" w:themeShade="BF"/>
          <w:sz w:val="40"/>
          <w:szCs w:val="40"/>
        </w:rPr>
      </w:pPr>
      <w:r>
        <w:rPr>
          <w:rFonts w:ascii="Arial" w:hAnsi="Arial" w:cs="Arial"/>
          <w:b/>
          <w:color w:val="538135" w:themeColor="accent6" w:themeShade="BF"/>
          <w:sz w:val="40"/>
          <w:szCs w:val="40"/>
        </w:rPr>
        <w:t>4 ways</w:t>
      </w:r>
      <w:r w:rsidR="003D5452">
        <w:rPr>
          <w:rFonts w:ascii="Arial" w:hAnsi="Arial" w:cs="Arial"/>
          <w:b/>
          <w:color w:val="538135" w:themeColor="accent6" w:themeShade="BF"/>
          <w:sz w:val="40"/>
          <w:szCs w:val="40"/>
        </w:rPr>
        <w:t xml:space="preserve"> to a</w:t>
      </w:r>
      <w:r w:rsidR="003D5452" w:rsidRPr="003D5452">
        <w:rPr>
          <w:rFonts w:ascii="Arial" w:hAnsi="Arial" w:cs="Arial"/>
          <w:b/>
          <w:color w:val="538135" w:themeColor="accent6" w:themeShade="BF"/>
          <w:sz w:val="40"/>
          <w:szCs w:val="40"/>
        </w:rPr>
        <w:t>void simple mistakes with GST reporting</w:t>
      </w:r>
    </w:p>
    <w:p w14:paraId="022D4FC1" w14:textId="02AD420E" w:rsidR="003D5452" w:rsidRPr="003D5452" w:rsidRDefault="003D5452" w:rsidP="003D5452">
      <w:pPr>
        <w:pStyle w:val="NoSpacing"/>
        <w:jc w:val="both"/>
        <w:rPr>
          <w:rFonts w:ascii="Arial" w:hAnsi="Arial" w:cs="Arial"/>
          <w:b/>
          <w:color w:val="70AD47" w:themeColor="accent6"/>
        </w:rPr>
      </w:pPr>
    </w:p>
    <w:p w14:paraId="0A280134" w14:textId="0365A952" w:rsidR="003D5452" w:rsidRPr="00546AD5" w:rsidRDefault="00772D38" w:rsidP="003D5452">
      <w:pPr>
        <w:pStyle w:val="NoSpacing"/>
        <w:jc w:val="both"/>
        <w:rPr>
          <w:rFonts w:ascii="Arial" w:hAnsi="Arial" w:cs="Arial"/>
          <w:sz w:val="20"/>
          <w:szCs w:val="20"/>
        </w:rPr>
      </w:pPr>
      <w:r w:rsidRPr="00546AD5">
        <w:rPr>
          <w:rFonts w:ascii="Arial" w:hAnsi="Arial" w:cs="Arial"/>
          <w:sz w:val="20"/>
          <w:szCs w:val="20"/>
        </w:rPr>
        <w:t>B</w:t>
      </w:r>
      <w:r w:rsidR="003D5452" w:rsidRPr="00546AD5">
        <w:rPr>
          <w:rFonts w:ascii="Arial" w:hAnsi="Arial" w:cs="Arial"/>
          <w:sz w:val="20"/>
          <w:szCs w:val="20"/>
        </w:rPr>
        <w:t>usinesses can make simple mistakes reporting their GST. To avoid errors</w:t>
      </w:r>
      <w:r w:rsidRPr="00546AD5">
        <w:rPr>
          <w:rFonts w:ascii="Arial" w:hAnsi="Arial" w:cs="Arial"/>
          <w:sz w:val="20"/>
          <w:szCs w:val="20"/>
        </w:rPr>
        <w:t>,</w:t>
      </w:r>
      <w:r w:rsidR="003D5452" w:rsidRPr="00546AD5">
        <w:rPr>
          <w:rFonts w:ascii="Arial" w:hAnsi="Arial" w:cs="Arial"/>
          <w:sz w:val="20"/>
          <w:szCs w:val="20"/>
        </w:rPr>
        <w:t xml:space="preserve"> keep an eye out for the following common errors and ensure you report correctly.</w:t>
      </w:r>
    </w:p>
    <w:p w14:paraId="3BC2E243" w14:textId="77777777" w:rsidR="003D5452" w:rsidRPr="00546AD5" w:rsidRDefault="003D5452" w:rsidP="003D5452">
      <w:pPr>
        <w:pStyle w:val="NoSpacing"/>
        <w:jc w:val="both"/>
        <w:rPr>
          <w:rFonts w:ascii="Arial" w:hAnsi="Arial" w:cs="Arial"/>
          <w:sz w:val="20"/>
          <w:szCs w:val="20"/>
        </w:rPr>
      </w:pPr>
    </w:p>
    <w:p w14:paraId="1385B872" w14:textId="77777777" w:rsidR="00191927" w:rsidRPr="00546AD5" w:rsidRDefault="003D5452" w:rsidP="00772D38">
      <w:pPr>
        <w:pStyle w:val="NoSpacing"/>
        <w:numPr>
          <w:ilvl w:val="0"/>
          <w:numId w:val="25"/>
        </w:numPr>
        <w:jc w:val="both"/>
        <w:rPr>
          <w:rFonts w:ascii="Arial" w:hAnsi="Arial" w:cs="Arial"/>
          <w:sz w:val="20"/>
          <w:szCs w:val="20"/>
        </w:rPr>
      </w:pPr>
      <w:r w:rsidRPr="00546AD5">
        <w:rPr>
          <w:rFonts w:ascii="Arial" w:hAnsi="Arial" w:cs="Arial"/>
          <w:b/>
          <w:sz w:val="20"/>
          <w:szCs w:val="20"/>
        </w:rPr>
        <w:t>Transposition and calculation errors</w:t>
      </w:r>
    </w:p>
    <w:p w14:paraId="5C3237EA" w14:textId="77777777" w:rsidR="00191927" w:rsidRPr="00546AD5" w:rsidRDefault="00191927" w:rsidP="00191927">
      <w:pPr>
        <w:pStyle w:val="NoSpacing"/>
        <w:ind w:left="360"/>
        <w:jc w:val="both"/>
        <w:rPr>
          <w:rFonts w:ascii="Arial" w:hAnsi="Arial" w:cs="Arial"/>
          <w:sz w:val="20"/>
          <w:szCs w:val="20"/>
        </w:rPr>
      </w:pPr>
    </w:p>
    <w:p w14:paraId="3E6EEAEC" w14:textId="2971181E" w:rsidR="003D5452" w:rsidRPr="00546AD5" w:rsidRDefault="00191927" w:rsidP="00191927">
      <w:pPr>
        <w:pStyle w:val="NoSpacing"/>
        <w:ind w:left="360"/>
        <w:jc w:val="both"/>
        <w:rPr>
          <w:rFonts w:ascii="Arial" w:hAnsi="Arial" w:cs="Arial"/>
          <w:sz w:val="20"/>
          <w:szCs w:val="20"/>
        </w:rPr>
      </w:pPr>
      <w:r w:rsidRPr="00546AD5">
        <w:rPr>
          <w:rFonts w:ascii="Arial" w:hAnsi="Arial" w:cs="Arial"/>
          <w:sz w:val="20"/>
          <w:szCs w:val="20"/>
        </w:rPr>
        <w:t>T</w:t>
      </w:r>
      <w:r w:rsidR="003D5452" w:rsidRPr="00546AD5">
        <w:rPr>
          <w:rFonts w:ascii="Arial" w:hAnsi="Arial" w:cs="Arial"/>
          <w:sz w:val="20"/>
          <w:szCs w:val="20"/>
        </w:rPr>
        <w:t xml:space="preserve">ransposition errors can occur when an amount is manually input. These errors can be easily </w:t>
      </w:r>
      <w:r w:rsidR="00772D38" w:rsidRPr="00546AD5">
        <w:rPr>
          <w:rFonts w:ascii="Arial" w:hAnsi="Arial" w:cs="Arial"/>
          <w:sz w:val="20"/>
          <w:szCs w:val="20"/>
        </w:rPr>
        <w:t>eliminated</w:t>
      </w:r>
      <w:r w:rsidR="003D5452" w:rsidRPr="00546AD5">
        <w:rPr>
          <w:rFonts w:ascii="Arial" w:hAnsi="Arial" w:cs="Arial"/>
          <w:sz w:val="20"/>
          <w:szCs w:val="20"/>
        </w:rPr>
        <w:t xml:space="preserve"> by double checking all figures and calculations before submitting your BAS.</w:t>
      </w:r>
    </w:p>
    <w:p w14:paraId="72B70A5E" w14:textId="77777777" w:rsidR="00191927" w:rsidRPr="00546AD5" w:rsidRDefault="00191927" w:rsidP="00191927">
      <w:pPr>
        <w:pStyle w:val="NoSpacing"/>
        <w:ind w:left="360"/>
        <w:jc w:val="both"/>
        <w:rPr>
          <w:rFonts w:ascii="Arial" w:hAnsi="Arial" w:cs="Arial"/>
          <w:sz w:val="20"/>
          <w:szCs w:val="20"/>
        </w:rPr>
      </w:pPr>
    </w:p>
    <w:p w14:paraId="0009C468" w14:textId="6FDFA8B7" w:rsidR="00191927" w:rsidRPr="00546AD5" w:rsidRDefault="003D5452" w:rsidP="00402CBE">
      <w:pPr>
        <w:pStyle w:val="NoSpacing"/>
        <w:numPr>
          <w:ilvl w:val="0"/>
          <w:numId w:val="25"/>
        </w:numPr>
        <w:jc w:val="both"/>
        <w:rPr>
          <w:rFonts w:ascii="Arial" w:hAnsi="Arial" w:cs="Arial"/>
          <w:sz w:val="20"/>
          <w:szCs w:val="20"/>
        </w:rPr>
      </w:pPr>
      <w:r w:rsidRPr="00546AD5">
        <w:rPr>
          <w:rFonts w:ascii="Arial" w:hAnsi="Arial" w:cs="Arial"/>
          <w:b/>
          <w:sz w:val="20"/>
          <w:szCs w:val="20"/>
        </w:rPr>
        <w:t>No tax invoice</w:t>
      </w:r>
      <w:r w:rsidR="00095B8E" w:rsidRPr="00546AD5">
        <w:rPr>
          <w:rFonts w:ascii="Arial" w:hAnsi="Arial" w:cs="Arial"/>
          <w:b/>
          <w:sz w:val="20"/>
          <w:szCs w:val="20"/>
        </w:rPr>
        <w:t>s</w:t>
      </w:r>
    </w:p>
    <w:p w14:paraId="22991C2D" w14:textId="77777777" w:rsidR="00191927" w:rsidRPr="00546AD5" w:rsidRDefault="00191927" w:rsidP="00191927">
      <w:pPr>
        <w:pStyle w:val="NoSpacing"/>
        <w:ind w:left="360"/>
        <w:jc w:val="both"/>
        <w:rPr>
          <w:rFonts w:ascii="Arial" w:hAnsi="Arial" w:cs="Arial"/>
          <w:sz w:val="20"/>
          <w:szCs w:val="20"/>
        </w:rPr>
      </w:pPr>
    </w:p>
    <w:p w14:paraId="1BB0FFB6" w14:textId="3A907378" w:rsidR="00434BA7" w:rsidRPr="00546AD5" w:rsidRDefault="00191927" w:rsidP="00191927">
      <w:pPr>
        <w:pStyle w:val="NoSpacing"/>
        <w:ind w:left="360"/>
        <w:jc w:val="both"/>
        <w:rPr>
          <w:rFonts w:ascii="Arial" w:hAnsi="Arial" w:cs="Arial"/>
          <w:sz w:val="20"/>
          <w:szCs w:val="20"/>
        </w:rPr>
      </w:pPr>
      <w:r w:rsidRPr="00546AD5">
        <w:rPr>
          <w:rFonts w:ascii="Arial" w:hAnsi="Arial" w:cs="Arial"/>
          <w:sz w:val="20"/>
          <w:szCs w:val="20"/>
        </w:rPr>
        <w:t>Y</w:t>
      </w:r>
      <w:r w:rsidR="003D5452" w:rsidRPr="00546AD5">
        <w:rPr>
          <w:rFonts w:ascii="Arial" w:hAnsi="Arial" w:cs="Arial"/>
          <w:sz w:val="20"/>
          <w:szCs w:val="20"/>
        </w:rPr>
        <w:t>ou need to keep tax invoices to claim GST credits you have claimed</w:t>
      </w:r>
      <w:r w:rsidR="00772D38" w:rsidRPr="00546AD5">
        <w:rPr>
          <w:rFonts w:ascii="Arial" w:hAnsi="Arial" w:cs="Arial"/>
          <w:sz w:val="20"/>
          <w:szCs w:val="20"/>
        </w:rPr>
        <w:t xml:space="preserve"> on business related purchases.</w:t>
      </w:r>
    </w:p>
    <w:p w14:paraId="67AD409A" w14:textId="77777777" w:rsidR="00191927" w:rsidRPr="00546AD5" w:rsidRDefault="00191927" w:rsidP="00191927">
      <w:pPr>
        <w:pStyle w:val="NoSpacing"/>
        <w:ind w:left="360"/>
        <w:jc w:val="both"/>
        <w:rPr>
          <w:rFonts w:ascii="Arial" w:hAnsi="Arial" w:cs="Arial"/>
          <w:sz w:val="20"/>
          <w:szCs w:val="20"/>
        </w:rPr>
      </w:pPr>
    </w:p>
    <w:p w14:paraId="58A3C919" w14:textId="77777777" w:rsidR="00191927" w:rsidRPr="00546AD5" w:rsidRDefault="003D5452" w:rsidP="002B210A">
      <w:pPr>
        <w:pStyle w:val="NoSpacing"/>
        <w:numPr>
          <w:ilvl w:val="0"/>
          <w:numId w:val="25"/>
        </w:numPr>
        <w:jc w:val="both"/>
        <w:rPr>
          <w:rFonts w:ascii="Arial" w:hAnsi="Arial" w:cs="Arial"/>
          <w:sz w:val="20"/>
          <w:szCs w:val="20"/>
        </w:rPr>
      </w:pPr>
      <w:r w:rsidRPr="00546AD5">
        <w:rPr>
          <w:rFonts w:ascii="Arial" w:hAnsi="Arial" w:cs="Arial"/>
          <w:b/>
          <w:sz w:val="20"/>
          <w:szCs w:val="20"/>
        </w:rPr>
        <w:t>Transaction classification</w:t>
      </w:r>
    </w:p>
    <w:p w14:paraId="0DD5BCC9" w14:textId="77777777" w:rsidR="00191927" w:rsidRPr="00546AD5" w:rsidRDefault="00191927" w:rsidP="00191927">
      <w:pPr>
        <w:pStyle w:val="NoSpacing"/>
        <w:ind w:left="360"/>
        <w:jc w:val="both"/>
        <w:rPr>
          <w:rFonts w:ascii="Arial" w:hAnsi="Arial" w:cs="Arial"/>
          <w:sz w:val="20"/>
          <w:szCs w:val="20"/>
        </w:rPr>
      </w:pPr>
    </w:p>
    <w:p w14:paraId="68E7542C" w14:textId="4F1EDCCF" w:rsidR="00772D38" w:rsidRPr="00546AD5" w:rsidRDefault="00191927" w:rsidP="00191927">
      <w:pPr>
        <w:pStyle w:val="NoSpacing"/>
        <w:ind w:left="360"/>
        <w:jc w:val="both"/>
        <w:rPr>
          <w:rFonts w:ascii="Arial" w:hAnsi="Arial" w:cs="Arial"/>
          <w:sz w:val="20"/>
          <w:szCs w:val="20"/>
        </w:rPr>
      </w:pPr>
      <w:r w:rsidRPr="00546AD5">
        <w:rPr>
          <w:rFonts w:ascii="Arial" w:hAnsi="Arial" w:cs="Arial"/>
          <w:sz w:val="20"/>
          <w:szCs w:val="20"/>
        </w:rPr>
        <w:t>M</w:t>
      </w:r>
      <w:r w:rsidR="003D5452" w:rsidRPr="00546AD5">
        <w:rPr>
          <w:rFonts w:ascii="Arial" w:hAnsi="Arial" w:cs="Arial"/>
          <w:sz w:val="20"/>
          <w:szCs w:val="20"/>
        </w:rPr>
        <w:t xml:space="preserve">ake sure you check what's GST applicable. Transactions involving food may be GST applicable. </w:t>
      </w:r>
    </w:p>
    <w:p w14:paraId="6E09D05B" w14:textId="77777777" w:rsidR="00F65C70" w:rsidRPr="00546AD5" w:rsidRDefault="00F65C70" w:rsidP="00191927">
      <w:pPr>
        <w:pStyle w:val="NoSpacing"/>
        <w:ind w:left="360"/>
        <w:jc w:val="both"/>
        <w:rPr>
          <w:rFonts w:ascii="Arial" w:hAnsi="Arial" w:cs="Arial"/>
          <w:sz w:val="20"/>
          <w:szCs w:val="20"/>
        </w:rPr>
      </w:pPr>
    </w:p>
    <w:p w14:paraId="03326E45" w14:textId="77777777" w:rsidR="00B90B39" w:rsidRPr="00546AD5" w:rsidRDefault="003D5452" w:rsidP="002B210A">
      <w:pPr>
        <w:pStyle w:val="NoSpacing"/>
        <w:numPr>
          <w:ilvl w:val="0"/>
          <w:numId w:val="25"/>
        </w:numPr>
        <w:jc w:val="both"/>
        <w:rPr>
          <w:rFonts w:ascii="Arial" w:hAnsi="Arial" w:cs="Arial"/>
          <w:sz w:val="20"/>
          <w:szCs w:val="20"/>
        </w:rPr>
      </w:pPr>
      <w:r w:rsidRPr="00546AD5">
        <w:rPr>
          <w:rFonts w:ascii="Arial" w:hAnsi="Arial" w:cs="Arial"/>
          <w:b/>
          <w:sz w:val="20"/>
          <w:szCs w:val="20"/>
        </w:rPr>
        <w:t>Accounting systems</w:t>
      </w:r>
    </w:p>
    <w:p w14:paraId="2C064820" w14:textId="77777777" w:rsidR="00B90B39" w:rsidRPr="00546AD5" w:rsidRDefault="00B90B39" w:rsidP="00B90B39">
      <w:pPr>
        <w:pStyle w:val="NoSpacing"/>
        <w:ind w:left="360"/>
        <w:jc w:val="both"/>
        <w:rPr>
          <w:rFonts w:ascii="Arial" w:hAnsi="Arial" w:cs="Arial"/>
          <w:sz w:val="20"/>
          <w:szCs w:val="20"/>
        </w:rPr>
      </w:pPr>
    </w:p>
    <w:p w14:paraId="1D399E64" w14:textId="08C57297" w:rsidR="003D5452" w:rsidRPr="00546AD5" w:rsidRDefault="00B90B39" w:rsidP="00B90B39">
      <w:pPr>
        <w:pStyle w:val="NoSpacing"/>
        <w:ind w:left="360"/>
        <w:jc w:val="both"/>
        <w:rPr>
          <w:rFonts w:ascii="Arial" w:hAnsi="Arial" w:cs="Arial"/>
          <w:sz w:val="20"/>
          <w:szCs w:val="20"/>
        </w:rPr>
      </w:pPr>
      <w:r w:rsidRPr="00546AD5">
        <w:rPr>
          <w:rFonts w:ascii="Arial" w:hAnsi="Arial" w:cs="Arial"/>
          <w:sz w:val="20"/>
          <w:szCs w:val="20"/>
        </w:rPr>
        <w:t>C</w:t>
      </w:r>
      <w:r w:rsidR="00772D38" w:rsidRPr="00546AD5">
        <w:rPr>
          <w:rFonts w:ascii="Arial" w:hAnsi="Arial" w:cs="Arial"/>
          <w:sz w:val="20"/>
          <w:szCs w:val="20"/>
        </w:rPr>
        <w:t xml:space="preserve">heck your systems as </w:t>
      </w:r>
      <w:r w:rsidR="003D5452" w:rsidRPr="00546AD5">
        <w:rPr>
          <w:rFonts w:ascii="Arial" w:hAnsi="Arial" w:cs="Arial"/>
          <w:sz w:val="20"/>
          <w:szCs w:val="20"/>
        </w:rPr>
        <w:t>one coding error can classify several transactions incorrectly.</w:t>
      </w:r>
    </w:p>
    <w:p w14:paraId="19C9C77A" w14:textId="77777777" w:rsidR="00B90B39" w:rsidRPr="00546AD5" w:rsidRDefault="00B90B39" w:rsidP="00B90B39">
      <w:pPr>
        <w:pStyle w:val="NoSpacing"/>
        <w:ind w:left="360"/>
        <w:jc w:val="both"/>
        <w:rPr>
          <w:rFonts w:ascii="Arial" w:hAnsi="Arial" w:cs="Arial"/>
          <w:sz w:val="20"/>
          <w:szCs w:val="20"/>
        </w:rPr>
      </w:pPr>
    </w:p>
    <w:p w14:paraId="467E1E6C" w14:textId="77777777" w:rsidR="003D5452" w:rsidRPr="00546AD5" w:rsidRDefault="003D5452" w:rsidP="003D5452">
      <w:pPr>
        <w:pStyle w:val="NoSpacing"/>
        <w:jc w:val="both"/>
        <w:rPr>
          <w:rFonts w:ascii="Arial" w:hAnsi="Arial" w:cs="Arial"/>
          <w:sz w:val="20"/>
          <w:szCs w:val="20"/>
        </w:rPr>
      </w:pPr>
      <w:r w:rsidRPr="00546AD5">
        <w:rPr>
          <w:rFonts w:ascii="Arial" w:hAnsi="Arial" w:cs="Arial"/>
          <w:sz w:val="20"/>
          <w:szCs w:val="20"/>
        </w:rPr>
        <w:t>If you find you've made a mistake on a previous return, you can:</w:t>
      </w:r>
    </w:p>
    <w:p w14:paraId="6F61E2A2" w14:textId="77777777" w:rsidR="003D5452" w:rsidRPr="00546AD5" w:rsidRDefault="003D5452" w:rsidP="003D5452">
      <w:pPr>
        <w:pStyle w:val="NoSpacing"/>
        <w:jc w:val="both"/>
        <w:rPr>
          <w:rFonts w:ascii="Arial" w:hAnsi="Arial" w:cs="Arial"/>
          <w:sz w:val="20"/>
          <w:szCs w:val="20"/>
        </w:rPr>
      </w:pPr>
    </w:p>
    <w:p w14:paraId="19DAE4FE" w14:textId="38DEB0E3" w:rsidR="00772D38" w:rsidRPr="00546AD5" w:rsidRDefault="003D5452" w:rsidP="00673631">
      <w:pPr>
        <w:pStyle w:val="NoSpacing"/>
        <w:numPr>
          <w:ilvl w:val="0"/>
          <w:numId w:val="26"/>
        </w:numPr>
        <w:jc w:val="both"/>
        <w:rPr>
          <w:rFonts w:ascii="Arial" w:hAnsi="Arial" w:cs="Arial"/>
          <w:sz w:val="20"/>
          <w:szCs w:val="20"/>
        </w:rPr>
      </w:pPr>
      <w:r w:rsidRPr="00546AD5">
        <w:rPr>
          <w:rFonts w:ascii="Arial" w:hAnsi="Arial" w:cs="Arial"/>
          <w:sz w:val="20"/>
          <w:szCs w:val="20"/>
        </w:rPr>
        <w:t>correct the error on a later activity statement – if you meet certain requirements</w:t>
      </w:r>
      <w:r w:rsidR="00772D38" w:rsidRPr="00546AD5">
        <w:rPr>
          <w:rFonts w:ascii="Arial" w:hAnsi="Arial" w:cs="Arial"/>
          <w:sz w:val="20"/>
          <w:szCs w:val="20"/>
        </w:rPr>
        <w:t>;</w:t>
      </w:r>
    </w:p>
    <w:p w14:paraId="60953CC6" w14:textId="77777777" w:rsidR="00772D38" w:rsidRPr="00546AD5" w:rsidRDefault="003D5452" w:rsidP="003D5452">
      <w:pPr>
        <w:pStyle w:val="NoSpacing"/>
        <w:numPr>
          <w:ilvl w:val="0"/>
          <w:numId w:val="26"/>
        </w:numPr>
        <w:jc w:val="both"/>
        <w:rPr>
          <w:rFonts w:ascii="Arial" w:hAnsi="Arial" w:cs="Arial"/>
          <w:sz w:val="20"/>
          <w:szCs w:val="20"/>
        </w:rPr>
      </w:pPr>
      <w:r w:rsidRPr="00546AD5">
        <w:rPr>
          <w:rFonts w:ascii="Arial" w:hAnsi="Arial" w:cs="Arial"/>
          <w:sz w:val="20"/>
          <w:szCs w:val="20"/>
        </w:rPr>
        <w:t>lodge an amendment</w:t>
      </w:r>
      <w:r w:rsidR="00772D38" w:rsidRPr="00546AD5">
        <w:rPr>
          <w:rFonts w:ascii="Arial" w:hAnsi="Arial" w:cs="Arial"/>
          <w:sz w:val="20"/>
          <w:szCs w:val="20"/>
        </w:rPr>
        <w:t>;</w:t>
      </w:r>
      <w:r w:rsidRPr="00546AD5">
        <w:rPr>
          <w:rFonts w:ascii="Arial" w:hAnsi="Arial" w:cs="Arial"/>
          <w:sz w:val="20"/>
          <w:szCs w:val="20"/>
        </w:rPr>
        <w:t xml:space="preserve"> or</w:t>
      </w:r>
    </w:p>
    <w:p w14:paraId="768DBC8F" w14:textId="7E9EDAFB" w:rsidR="000E3880" w:rsidRPr="00546AD5" w:rsidRDefault="003D5452" w:rsidP="00050C69">
      <w:pPr>
        <w:pStyle w:val="NoSpacing"/>
        <w:numPr>
          <w:ilvl w:val="0"/>
          <w:numId w:val="26"/>
        </w:numPr>
        <w:jc w:val="both"/>
        <w:rPr>
          <w:rFonts w:ascii="Arial" w:hAnsi="Arial" w:cs="Arial"/>
          <w:sz w:val="20"/>
          <w:szCs w:val="20"/>
        </w:rPr>
      </w:pPr>
      <w:r w:rsidRPr="00546AD5">
        <w:rPr>
          <w:rFonts w:ascii="Arial" w:hAnsi="Arial" w:cs="Arial"/>
          <w:sz w:val="20"/>
          <w:szCs w:val="20"/>
        </w:rPr>
        <w:t xml:space="preserve">contact </w:t>
      </w:r>
      <w:r w:rsidR="00772D38" w:rsidRPr="00546AD5">
        <w:rPr>
          <w:rFonts w:ascii="Arial" w:hAnsi="Arial" w:cs="Arial"/>
          <w:sz w:val="20"/>
          <w:szCs w:val="20"/>
        </w:rPr>
        <w:t>your tax adviser or the ATO</w:t>
      </w:r>
      <w:r w:rsidRPr="00546AD5">
        <w:rPr>
          <w:rFonts w:ascii="Arial" w:hAnsi="Arial" w:cs="Arial"/>
          <w:sz w:val="20"/>
          <w:szCs w:val="20"/>
        </w:rPr>
        <w:t xml:space="preserve"> for advice.</w:t>
      </w:r>
      <w:r w:rsidR="00AD293E" w:rsidRPr="00546AD5">
        <w:rPr>
          <w:rFonts w:ascii="Arial" w:hAnsi="Arial" w:cs="Arial"/>
          <w:sz w:val="20"/>
          <w:szCs w:val="20"/>
        </w:rPr>
        <w:t xml:space="preserve"> </w:t>
      </w:r>
      <w:r w:rsidRPr="00546AD5">
        <w:rPr>
          <w:rFonts w:ascii="Arial" w:hAnsi="Arial" w:cs="Arial"/>
          <w:color w:val="6BA42C"/>
          <w:sz w:val="20"/>
          <w:szCs w:val="20"/>
        </w:rPr>
        <w:t>■</w:t>
      </w:r>
    </w:p>
    <w:p w14:paraId="4FE34DC6" w14:textId="6E90FF16" w:rsidR="00AD293E" w:rsidRDefault="00191927" w:rsidP="00AD293E">
      <w:pPr>
        <w:pStyle w:val="NoSpacing"/>
        <w:jc w:val="both"/>
        <w:rPr>
          <w:rFonts w:ascii="Arial" w:hAnsi="Arial" w:cs="Arial"/>
          <w:color w:val="6BA42C"/>
        </w:rPr>
      </w:pPr>
      <w:r>
        <w:rPr>
          <w:noProof/>
          <w:lang w:eastAsia="en-AU"/>
        </w:rPr>
        <w:drawing>
          <wp:inline distT="0" distB="0" distL="0" distR="0" wp14:anchorId="26B20AA4" wp14:editId="7C48AF8B">
            <wp:extent cx="2642400" cy="1753200"/>
            <wp:effectExtent l="0" t="0" r="5715" b="0"/>
            <wp:docPr id="3" name="Picture 3" descr="brown field near tree during dayti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rown field near tree during dayti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2400" cy="1753200"/>
                    </a:xfrm>
                    <a:prstGeom prst="rect">
                      <a:avLst/>
                    </a:prstGeom>
                    <a:noFill/>
                    <a:ln>
                      <a:noFill/>
                    </a:ln>
                  </pic:spPr>
                </pic:pic>
              </a:graphicData>
            </a:graphic>
          </wp:inline>
        </w:drawing>
      </w:r>
    </w:p>
    <w:p w14:paraId="00AE83E1" w14:textId="7DA71BBE" w:rsidR="00AD293E" w:rsidRDefault="00AD293E" w:rsidP="00AD293E">
      <w:pPr>
        <w:pStyle w:val="NoSpacing"/>
        <w:jc w:val="both"/>
        <w:rPr>
          <w:rFonts w:ascii="Arial" w:hAnsi="Arial" w:cs="Arial"/>
          <w:color w:val="6BA42C"/>
        </w:rPr>
      </w:pPr>
    </w:p>
    <w:p w14:paraId="0EE03951" w14:textId="02CC08DD" w:rsidR="00AD293E" w:rsidRPr="00DF632E" w:rsidRDefault="00DF632E" w:rsidP="00AD293E">
      <w:pPr>
        <w:pStyle w:val="NoSpacing"/>
        <w:jc w:val="both"/>
        <w:rPr>
          <w:rFonts w:ascii="Arial" w:hAnsi="Arial" w:cs="Arial"/>
          <w:b/>
          <w:color w:val="538135" w:themeColor="accent6" w:themeShade="BF"/>
          <w:sz w:val="40"/>
          <w:szCs w:val="40"/>
        </w:rPr>
      </w:pPr>
      <w:r>
        <w:rPr>
          <w:rFonts w:ascii="Arial" w:hAnsi="Arial" w:cs="Arial"/>
          <w:b/>
          <w:color w:val="538135" w:themeColor="accent6" w:themeShade="BF"/>
          <w:sz w:val="40"/>
          <w:szCs w:val="40"/>
        </w:rPr>
        <w:t>Do you hold vacant land</w:t>
      </w:r>
      <w:r w:rsidRPr="00DF632E">
        <w:rPr>
          <w:rFonts w:ascii="Arial" w:hAnsi="Arial" w:cs="Arial"/>
          <w:b/>
          <w:color w:val="538135" w:themeColor="accent6" w:themeShade="BF"/>
          <w:sz w:val="40"/>
          <w:szCs w:val="40"/>
        </w:rPr>
        <w:t>?</w:t>
      </w:r>
      <w:r>
        <w:rPr>
          <w:rFonts w:ascii="Arial" w:hAnsi="Arial" w:cs="Arial"/>
          <w:b/>
          <w:color w:val="538135" w:themeColor="accent6" w:themeShade="BF"/>
          <w:sz w:val="40"/>
          <w:szCs w:val="40"/>
        </w:rPr>
        <w:t xml:space="preserve"> Your expenses may no longer be deductible</w:t>
      </w:r>
    </w:p>
    <w:p w14:paraId="4CD97400" w14:textId="77777777" w:rsidR="00BB6C8D" w:rsidRPr="003D5452" w:rsidRDefault="00BB6C8D" w:rsidP="00BB6C8D">
      <w:pPr>
        <w:pStyle w:val="NoSpacing"/>
        <w:jc w:val="both"/>
        <w:rPr>
          <w:rFonts w:ascii="Arial" w:hAnsi="Arial" w:cs="Arial"/>
          <w:b/>
          <w:color w:val="70AD47" w:themeColor="accent6"/>
        </w:rPr>
      </w:pPr>
    </w:p>
    <w:p w14:paraId="4EB775AB" w14:textId="660FFFA5" w:rsidR="00BB6C8D" w:rsidRDefault="00BB6C8D" w:rsidP="00BB6C8D">
      <w:pPr>
        <w:pStyle w:val="NoSpacing"/>
        <w:jc w:val="both"/>
        <w:rPr>
          <w:rFonts w:ascii="Arial" w:hAnsi="Arial" w:cs="Arial"/>
        </w:rPr>
      </w:pPr>
      <w:r w:rsidRPr="00546AD5">
        <w:rPr>
          <w:rFonts w:ascii="Arial" w:hAnsi="Arial" w:cs="Arial"/>
          <w:sz w:val="20"/>
          <w:szCs w:val="20"/>
        </w:rPr>
        <w:t xml:space="preserve">Are you a property owner sitting on vacant land? </w:t>
      </w:r>
      <w:r w:rsidR="00D14A46" w:rsidRPr="00546AD5">
        <w:rPr>
          <w:rFonts w:ascii="Arial" w:hAnsi="Arial" w:cs="Arial"/>
          <w:sz w:val="20"/>
          <w:szCs w:val="20"/>
        </w:rPr>
        <w:t xml:space="preserve">The Government has recently released draft legislation to deny deductions for certain </w:t>
      </w:r>
      <w:r w:rsidR="00F000E4" w:rsidRPr="00546AD5">
        <w:rPr>
          <w:rFonts w:ascii="Arial" w:hAnsi="Arial" w:cs="Arial"/>
          <w:sz w:val="20"/>
          <w:szCs w:val="20"/>
        </w:rPr>
        <w:t>expenses associated</w:t>
      </w:r>
      <w:r w:rsidR="00D14A46" w:rsidRPr="00546AD5">
        <w:rPr>
          <w:rFonts w:ascii="Arial" w:hAnsi="Arial" w:cs="Arial"/>
          <w:sz w:val="20"/>
          <w:szCs w:val="20"/>
        </w:rPr>
        <w:t xml:space="preserve"> with holding vacant land</w:t>
      </w:r>
      <w:r w:rsidR="00D14A46">
        <w:rPr>
          <w:rFonts w:ascii="Arial" w:hAnsi="Arial" w:cs="Arial"/>
        </w:rPr>
        <w:t>.</w:t>
      </w:r>
    </w:p>
    <w:p w14:paraId="6C204AE6" w14:textId="5695073A" w:rsidR="00F000E4" w:rsidRDefault="00F000E4" w:rsidP="00BB6C8D">
      <w:pPr>
        <w:pStyle w:val="NoSpacing"/>
        <w:jc w:val="both"/>
        <w:rPr>
          <w:rFonts w:ascii="Arial" w:hAnsi="Arial" w:cs="Arial"/>
        </w:rPr>
      </w:pPr>
    </w:p>
    <w:p w14:paraId="1FA68C10" w14:textId="72EB36CA" w:rsidR="00E0270E" w:rsidRPr="00E63296" w:rsidRDefault="00E63296" w:rsidP="00BB6C8D">
      <w:pPr>
        <w:pStyle w:val="NoSpacing"/>
        <w:jc w:val="both"/>
        <w:rPr>
          <w:rFonts w:ascii="Arial" w:hAnsi="Arial" w:cs="Arial"/>
          <w:b/>
          <w:color w:val="70AD47" w:themeColor="accent6"/>
          <w:sz w:val="32"/>
          <w:szCs w:val="32"/>
        </w:rPr>
      </w:pPr>
      <w:r w:rsidRPr="00E63296">
        <w:rPr>
          <w:rFonts w:ascii="Arial" w:hAnsi="Arial" w:cs="Arial"/>
          <w:b/>
          <w:color w:val="70AD47" w:themeColor="accent6"/>
          <w:sz w:val="32"/>
          <w:szCs w:val="32"/>
        </w:rPr>
        <w:t>The current law</w:t>
      </w:r>
    </w:p>
    <w:p w14:paraId="23A37B1C" w14:textId="77777777" w:rsidR="00E0270E" w:rsidRDefault="00E0270E" w:rsidP="00BB6C8D">
      <w:pPr>
        <w:pStyle w:val="NoSpacing"/>
        <w:jc w:val="both"/>
        <w:rPr>
          <w:rFonts w:ascii="Arial" w:hAnsi="Arial" w:cs="Arial"/>
        </w:rPr>
      </w:pPr>
    </w:p>
    <w:p w14:paraId="52F10510" w14:textId="09689EF0" w:rsidR="00F000E4" w:rsidRDefault="00E0270E" w:rsidP="00BB6C8D">
      <w:pPr>
        <w:pStyle w:val="NoSpacing"/>
        <w:jc w:val="both"/>
        <w:rPr>
          <w:rFonts w:ascii="Arial" w:hAnsi="Arial" w:cs="Arial"/>
        </w:rPr>
      </w:pPr>
      <w:r w:rsidRPr="00546AD5">
        <w:rPr>
          <w:rFonts w:ascii="Arial" w:hAnsi="Arial" w:cs="Arial"/>
          <w:sz w:val="20"/>
          <w:szCs w:val="20"/>
        </w:rPr>
        <w:t>The current law allows you to claim the costs of holding vacant land if it is held for the purpose of gaining or producing assessable income or carrying on a business for the purpose of gaining such income</w:t>
      </w:r>
      <w:r>
        <w:rPr>
          <w:rFonts w:ascii="Arial" w:hAnsi="Arial" w:cs="Arial"/>
        </w:rPr>
        <w:t>.</w:t>
      </w:r>
    </w:p>
    <w:p w14:paraId="10E7C017" w14:textId="77777777" w:rsidR="00F000E4" w:rsidRDefault="00F000E4" w:rsidP="00BB6C8D">
      <w:pPr>
        <w:pStyle w:val="NoSpacing"/>
        <w:jc w:val="both"/>
        <w:rPr>
          <w:rFonts w:ascii="Arial" w:hAnsi="Arial" w:cs="Arial"/>
        </w:rPr>
      </w:pPr>
    </w:p>
    <w:p w14:paraId="1F4A2F98" w14:textId="59E99DD2" w:rsidR="00790F42" w:rsidRDefault="00790F42" w:rsidP="00BB6C8D">
      <w:pPr>
        <w:pStyle w:val="NoSpacing"/>
        <w:jc w:val="both"/>
        <w:rPr>
          <w:rFonts w:ascii="Arial" w:hAnsi="Arial" w:cs="Arial"/>
          <w:b/>
          <w:color w:val="70AD47" w:themeColor="accent6"/>
          <w:sz w:val="32"/>
          <w:szCs w:val="32"/>
        </w:rPr>
      </w:pPr>
      <w:r w:rsidRPr="00790F42">
        <w:rPr>
          <w:rFonts w:ascii="Arial" w:hAnsi="Arial" w:cs="Arial"/>
          <w:b/>
          <w:color w:val="70AD47" w:themeColor="accent6"/>
          <w:sz w:val="32"/>
          <w:szCs w:val="32"/>
        </w:rPr>
        <w:t>The proposed law</w:t>
      </w:r>
    </w:p>
    <w:p w14:paraId="158465A1" w14:textId="77777777" w:rsidR="000571E3" w:rsidRDefault="000571E3" w:rsidP="00790F42">
      <w:pPr>
        <w:pStyle w:val="NoSpacing"/>
        <w:jc w:val="both"/>
        <w:rPr>
          <w:rFonts w:ascii="Arial" w:hAnsi="Arial" w:cs="Arial"/>
        </w:rPr>
      </w:pPr>
    </w:p>
    <w:p w14:paraId="787F6639" w14:textId="77777777" w:rsidR="00315C18" w:rsidRPr="00546AD5" w:rsidRDefault="000571E3" w:rsidP="00790F42">
      <w:pPr>
        <w:pStyle w:val="NoSpacing"/>
        <w:jc w:val="both"/>
        <w:rPr>
          <w:rFonts w:ascii="Arial" w:hAnsi="Arial" w:cs="Arial"/>
          <w:sz w:val="20"/>
          <w:szCs w:val="20"/>
        </w:rPr>
      </w:pPr>
      <w:r w:rsidRPr="00546AD5">
        <w:rPr>
          <w:rFonts w:ascii="Arial" w:hAnsi="Arial" w:cs="Arial"/>
          <w:sz w:val="20"/>
          <w:szCs w:val="20"/>
        </w:rPr>
        <w:t xml:space="preserve">From 1 July 2019, the proposed </w:t>
      </w:r>
      <w:r w:rsidR="00315C18" w:rsidRPr="00546AD5">
        <w:rPr>
          <w:rFonts w:ascii="Arial" w:hAnsi="Arial" w:cs="Arial"/>
          <w:sz w:val="20"/>
          <w:szCs w:val="20"/>
        </w:rPr>
        <w:t>law</w:t>
      </w:r>
      <w:r w:rsidRPr="00546AD5">
        <w:rPr>
          <w:rFonts w:ascii="Arial" w:hAnsi="Arial" w:cs="Arial"/>
          <w:sz w:val="20"/>
          <w:szCs w:val="20"/>
        </w:rPr>
        <w:t xml:space="preserve"> will limit deductions for expenses associated with holding vacant land.</w:t>
      </w:r>
    </w:p>
    <w:p w14:paraId="31255AEE" w14:textId="77777777" w:rsidR="00315C18" w:rsidRPr="00546AD5" w:rsidRDefault="00315C18" w:rsidP="00790F42">
      <w:pPr>
        <w:pStyle w:val="NoSpacing"/>
        <w:jc w:val="both"/>
        <w:rPr>
          <w:rFonts w:ascii="Arial" w:hAnsi="Arial" w:cs="Arial"/>
          <w:sz w:val="20"/>
          <w:szCs w:val="20"/>
        </w:rPr>
      </w:pPr>
    </w:p>
    <w:p w14:paraId="72585CA0" w14:textId="32153603" w:rsidR="00790F42" w:rsidRPr="00546AD5" w:rsidRDefault="00315C18" w:rsidP="00790F42">
      <w:pPr>
        <w:pStyle w:val="NoSpacing"/>
        <w:jc w:val="both"/>
        <w:rPr>
          <w:rFonts w:ascii="Arial" w:hAnsi="Arial" w:cs="Arial"/>
          <w:sz w:val="20"/>
          <w:szCs w:val="20"/>
        </w:rPr>
      </w:pPr>
      <w:r w:rsidRPr="00546AD5">
        <w:rPr>
          <w:rFonts w:ascii="Arial" w:hAnsi="Arial" w:cs="Arial"/>
          <w:sz w:val="20"/>
          <w:szCs w:val="20"/>
        </w:rPr>
        <w:t>T</w:t>
      </w:r>
      <w:r w:rsidR="000571E3" w:rsidRPr="00546AD5">
        <w:rPr>
          <w:rFonts w:ascii="Arial" w:hAnsi="Arial" w:cs="Arial"/>
          <w:sz w:val="20"/>
          <w:szCs w:val="20"/>
        </w:rPr>
        <w:t xml:space="preserve">he </w:t>
      </w:r>
      <w:r w:rsidRPr="00546AD5">
        <w:rPr>
          <w:rFonts w:ascii="Arial" w:hAnsi="Arial" w:cs="Arial"/>
          <w:sz w:val="20"/>
          <w:szCs w:val="20"/>
        </w:rPr>
        <w:t>proposed rules</w:t>
      </w:r>
      <w:r w:rsidR="000571E3" w:rsidRPr="00546AD5">
        <w:rPr>
          <w:rFonts w:ascii="Arial" w:hAnsi="Arial" w:cs="Arial"/>
          <w:sz w:val="20"/>
          <w:szCs w:val="20"/>
        </w:rPr>
        <w:t xml:space="preserve"> do not apply to expenses associated with holding vacant land that is used by the owner or a related entity to carry on a business. For example, the measure will not apply to a business of primary production or to a property developer that is carrying on a business and is holding land for the purpose of that business.</w:t>
      </w:r>
    </w:p>
    <w:p w14:paraId="72C5D712" w14:textId="1C8B282C" w:rsidR="00F31E8E" w:rsidRPr="00546AD5" w:rsidRDefault="00F31E8E" w:rsidP="00790F42">
      <w:pPr>
        <w:pStyle w:val="NoSpacing"/>
        <w:jc w:val="both"/>
        <w:rPr>
          <w:rFonts w:ascii="Arial" w:hAnsi="Arial" w:cs="Arial"/>
          <w:sz w:val="20"/>
          <w:szCs w:val="20"/>
        </w:rPr>
      </w:pPr>
    </w:p>
    <w:p w14:paraId="2190DE41" w14:textId="7A78C384" w:rsidR="00F31E8E" w:rsidRPr="00546AD5" w:rsidRDefault="00F31E8E" w:rsidP="00790F42">
      <w:pPr>
        <w:pStyle w:val="NoSpacing"/>
        <w:jc w:val="both"/>
        <w:rPr>
          <w:rFonts w:ascii="Arial" w:hAnsi="Arial" w:cs="Arial"/>
          <w:sz w:val="20"/>
          <w:szCs w:val="20"/>
        </w:rPr>
      </w:pPr>
      <w:r w:rsidRPr="00546AD5">
        <w:rPr>
          <w:rFonts w:ascii="Arial" w:hAnsi="Arial" w:cs="Arial"/>
          <w:sz w:val="20"/>
          <w:szCs w:val="20"/>
        </w:rPr>
        <w:t>The proposed rules also do not apply to corporate tax entities, managed investment trusts, public unit trusts and unit trusts.</w:t>
      </w:r>
    </w:p>
    <w:p w14:paraId="05F1957E" w14:textId="1446988F" w:rsidR="00F000E4" w:rsidRDefault="00F000E4" w:rsidP="00790F42">
      <w:pPr>
        <w:pStyle w:val="NoSpacing"/>
        <w:jc w:val="both"/>
        <w:rPr>
          <w:rFonts w:ascii="Arial" w:hAnsi="Arial" w:cs="Arial"/>
        </w:rPr>
      </w:pPr>
    </w:p>
    <w:p w14:paraId="6EF1DB41" w14:textId="77777777" w:rsidR="00C64C09" w:rsidRPr="00C64C09" w:rsidRDefault="00C64C09" w:rsidP="00F000E4">
      <w:pPr>
        <w:pStyle w:val="NoSpacing"/>
        <w:jc w:val="both"/>
        <w:rPr>
          <w:rFonts w:ascii="Arial" w:hAnsi="Arial" w:cs="Arial"/>
          <w:b/>
          <w:color w:val="70AD47" w:themeColor="accent6"/>
        </w:rPr>
      </w:pPr>
      <w:r w:rsidRPr="00C64C09">
        <w:rPr>
          <w:rFonts w:ascii="Arial" w:hAnsi="Arial" w:cs="Arial"/>
          <w:b/>
          <w:color w:val="70AD47" w:themeColor="accent6"/>
        </w:rPr>
        <w:t>Why the changes?</w:t>
      </w:r>
    </w:p>
    <w:p w14:paraId="77145F6F" w14:textId="77777777" w:rsidR="00C64C09" w:rsidRDefault="00C64C09" w:rsidP="00F000E4">
      <w:pPr>
        <w:pStyle w:val="NoSpacing"/>
        <w:jc w:val="both"/>
        <w:rPr>
          <w:rFonts w:ascii="Arial" w:hAnsi="Arial" w:cs="Arial"/>
          <w:b/>
        </w:rPr>
      </w:pPr>
    </w:p>
    <w:p w14:paraId="7F11E2AF" w14:textId="017EC33B" w:rsidR="00F000E4" w:rsidRDefault="00F000E4" w:rsidP="00F000E4">
      <w:pPr>
        <w:pStyle w:val="NoSpacing"/>
        <w:jc w:val="both"/>
        <w:rPr>
          <w:rFonts w:ascii="Arial" w:hAnsi="Arial" w:cs="Arial"/>
        </w:rPr>
      </w:pPr>
      <w:r w:rsidRPr="00546AD5">
        <w:rPr>
          <w:rFonts w:ascii="Arial" w:hAnsi="Arial" w:cs="Arial"/>
          <w:sz w:val="20"/>
          <w:szCs w:val="20"/>
        </w:rPr>
        <w:lastRenderedPageBreak/>
        <w:t>This proposed measure was announced in the 2018-19 Federal Budget, and addresses concerns that deductions are being improperly claimed for holding vacant land where the land is not genuinely held for the purpose of earning assessable income</w:t>
      </w:r>
      <w:r w:rsidRPr="00F000E4">
        <w:rPr>
          <w:rFonts w:ascii="Arial" w:hAnsi="Arial" w:cs="Arial"/>
        </w:rPr>
        <w:t>.</w:t>
      </w:r>
    </w:p>
    <w:p w14:paraId="7B08F539" w14:textId="77777777" w:rsidR="00790F42" w:rsidRPr="008810BE" w:rsidRDefault="00790F42" w:rsidP="00BB6C8D">
      <w:pPr>
        <w:pStyle w:val="NoSpacing"/>
        <w:jc w:val="both"/>
        <w:rPr>
          <w:rFonts w:ascii="Arial" w:hAnsi="Arial" w:cs="Arial"/>
          <w:b/>
          <w:color w:val="70AD47" w:themeColor="accent6"/>
        </w:rPr>
      </w:pPr>
    </w:p>
    <w:p w14:paraId="25F4D451" w14:textId="1D12E145" w:rsidR="00E0270E" w:rsidRPr="00065FC0" w:rsidRDefault="003174F7" w:rsidP="00BB6C8D">
      <w:pPr>
        <w:pStyle w:val="NoSpacing"/>
        <w:jc w:val="both"/>
        <w:rPr>
          <w:rFonts w:ascii="Arial" w:hAnsi="Arial" w:cs="Arial"/>
          <w:b/>
          <w:color w:val="70AD47" w:themeColor="accent6"/>
          <w:sz w:val="32"/>
          <w:szCs w:val="32"/>
        </w:rPr>
      </w:pPr>
      <w:r w:rsidRPr="00065FC0">
        <w:rPr>
          <w:rFonts w:ascii="Arial" w:hAnsi="Arial" w:cs="Arial"/>
          <w:b/>
          <w:color w:val="70AD47" w:themeColor="accent6"/>
          <w:sz w:val="32"/>
          <w:szCs w:val="32"/>
        </w:rPr>
        <w:t xml:space="preserve">What is vacant land? </w:t>
      </w:r>
    </w:p>
    <w:p w14:paraId="04699710" w14:textId="186984F5" w:rsidR="00E0270E" w:rsidRDefault="00E0270E" w:rsidP="00BB6C8D">
      <w:pPr>
        <w:pStyle w:val="NoSpacing"/>
        <w:jc w:val="both"/>
        <w:rPr>
          <w:rFonts w:ascii="Arial" w:hAnsi="Arial" w:cs="Arial"/>
        </w:rPr>
      </w:pPr>
    </w:p>
    <w:p w14:paraId="02604E5F" w14:textId="77777777" w:rsidR="003174F7" w:rsidRPr="00546AD5" w:rsidRDefault="003174F7" w:rsidP="003174F7">
      <w:pPr>
        <w:pStyle w:val="NoSpacing"/>
        <w:jc w:val="both"/>
        <w:rPr>
          <w:rFonts w:ascii="Arial" w:hAnsi="Arial" w:cs="Arial"/>
          <w:sz w:val="20"/>
          <w:szCs w:val="20"/>
        </w:rPr>
      </w:pPr>
      <w:r w:rsidRPr="00546AD5">
        <w:rPr>
          <w:rFonts w:ascii="Arial" w:hAnsi="Arial" w:cs="Arial"/>
          <w:sz w:val="20"/>
          <w:szCs w:val="20"/>
        </w:rPr>
        <w:t>Land is vacant if there is no building or other structure on the land that is substantial and permanent in nature and in use or ready for use.</w:t>
      </w:r>
    </w:p>
    <w:p w14:paraId="67B2667C" w14:textId="77777777" w:rsidR="003174F7" w:rsidRDefault="003174F7" w:rsidP="003174F7">
      <w:pPr>
        <w:pStyle w:val="NoSpacing"/>
        <w:jc w:val="both"/>
        <w:rPr>
          <w:rFonts w:ascii="Arial" w:hAnsi="Arial" w:cs="Arial"/>
        </w:rPr>
      </w:pPr>
    </w:p>
    <w:p w14:paraId="564628A0" w14:textId="77777777" w:rsidR="007C0263" w:rsidRDefault="003174F7" w:rsidP="003174F7">
      <w:pPr>
        <w:pStyle w:val="NoSpacing"/>
        <w:jc w:val="both"/>
        <w:rPr>
          <w:rFonts w:ascii="Arial" w:hAnsi="Arial" w:cs="Arial"/>
        </w:rPr>
      </w:pPr>
      <w:r w:rsidRPr="00546AD5">
        <w:rPr>
          <w:rFonts w:ascii="Arial" w:hAnsi="Arial" w:cs="Arial"/>
          <w:sz w:val="20"/>
          <w:szCs w:val="20"/>
        </w:rPr>
        <w:t>In this context, land does not have to refer to the whole of the land on a property title but could refer to part of the land on a property title. For example, if a property title includes two areas of land, one containing a factory and the other undeveloped, the part of the property title containing the factory has ceased to be vacant land, while the undeveloped area remains vacant land</w:t>
      </w:r>
      <w:r w:rsidRPr="003174F7">
        <w:rPr>
          <w:rFonts w:ascii="Arial" w:hAnsi="Arial" w:cs="Arial"/>
        </w:rPr>
        <w:t>.</w:t>
      </w:r>
    </w:p>
    <w:p w14:paraId="2EB6E0C5" w14:textId="77777777" w:rsidR="007C0263" w:rsidRDefault="007C0263" w:rsidP="003174F7">
      <w:pPr>
        <w:pStyle w:val="NoSpacing"/>
        <w:jc w:val="both"/>
        <w:rPr>
          <w:rFonts w:ascii="Arial" w:hAnsi="Arial" w:cs="Arial"/>
        </w:rPr>
      </w:pPr>
    </w:p>
    <w:p w14:paraId="231E59E9" w14:textId="6A17F3B9" w:rsidR="003174F7" w:rsidRPr="00065FC0" w:rsidRDefault="007C0263" w:rsidP="003174F7">
      <w:pPr>
        <w:pStyle w:val="NoSpacing"/>
        <w:jc w:val="both"/>
        <w:rPr>
          <w:rFonts w:ascii="Arial" w:hAnsi="Arial" w:cs="Arial"/>
          <w:b/>
          <w:color w:val="70AD47" w:themeColor="accent6"/>
        </w:rPr>
      </w:pPr>
      <w:r w:rsidRPr="00065FC0">
        <w:rPr>
          <w:rFonts w:ascii="Arial" w:hAnsi="Arial" w:cs="Arial"/>
          <w:b/>
          <w:color w:val="70AD47" w:themeColor="accent6"/>
          <w:sz w:val="32"/>
          <w:szCs w:val="32"/>
        </w:rPr>
        <w:t>What does ‘substanti</w:t>
      </w:r>
      <w:r w:rsidR="004706B3" w:rsidRPr="00065FC0">
        <w:rPr>
          <w:rFonts w:ascii="Arial" w:hAnsi="Arial" w:cs="Arial"/>
          <w:b/>
          <w:color w:val="70AD47" w:themeColor="accent6"/>
          <w:sz w:val="32"/>
          <w:szCs w:val="32"/>
        </w:rPr>
        <w:t>ve</w:t>
      </w:r>
      <w:r w:rsidRPr="00065FC0">
        <w:rPr>
          <w:rFonts w:ascii="Arial" w:hAnsi="Arial" w:cs="Arial"/>
          <w:b/>
          <w:color w:val="70AD47" w:themeColor="accent6"/>
          <w:sz w:val="32"/>
          <w:szCs w:val="32"/>
        </w:rPr>
        <w:t>’ in nature mean?</w:t>
      </w:r>
      <w:r w:rsidR="003174F7" w:rsidRPr="00065FC0">
        <w:rPr>
          <w:rFonts w:ascii="Arial" w:hAnsi="Arial" w:cs="Arial"/>
          <w:b/>
          <w:color w:val="70AD47" w:themeColor="accent6"/>
          <w:sz w:val="32"/>
          <w:szCs w:val="32"/>
        </w:rPr>
        <w:cr/>
      </w:r>
    </w:p>
    <w:p w14:paraId="110ADC28" w14:textId="77777777" w:rsidR="00CC3D88" w:rsidRPr="00546AD5" w:rsidRDefault="007C0263" w:rsidP="007C0263">
      <w:pPr>
        <w:pStyle w:val="NoSpacing"/>
        <w:jc w:val="both"/>
        <w:rPr>
          <w:rFonts w:ascii="Arial" w:hAnsi="Arial" w:cs="Arial"/>
          <w:sz w:val="20"/>
          <w:szCs w:val="20"/>
        </w:rPr>
      </w:pPr>
      <w:r w:rsidRPr="00546AD5">
        <w:rPr>
          <w:rFonts w:ascii="Arial" w:hAnsi="Arial" w:cs="Arial"/>
          <w:sz w:val="20"/>
          <w:szCs w:val="20"/>
        </w:rPr>
        <w:t>To be substantive, a building or structure needs to be</w:t>
      </w:r>
      <w:r w:rsidR="00CC3D88" w:rsidRPr="00546AD5">
        <w:rPr>
          <w:rFonts w:ascii="Arial" w:hAnsi="Arial" w:cs="Arial"/>
          <w:sz w:val="20"/>
          <w:szCs w:val="20"/>
        </w:rPr>
        <w:t>:</w:t>
      </w:r>
    </w:p>
    <w:p w14:paraId="24B7056D" w14:textId="77777777" w:rsidR="00CC3D88" w:rsidRPr="00546AD5" w:rsidRDefault="00CC3D88" w:rsidP="007C0263">
      <w:pPr>
        <w:pStyle w:val="NoSpacing"/>
        <w:jc w:val="both"/>
        <w:rPr>
          <w:rFonts w:ascii="Arial" w:hAnsi="Arial" w:cs="Arial"/>
          <w:sz w:val="20"/>
          <w:szCs w:val="20"/>
        </w:rPr>
      </w:pPr>
    </w:p>
    <w:p w14:paraId="0DE802A7" w14:textId="77777777" w:rsidR="00CC3D88" w:rsidRPr="00546AD5" w:rsidRDefault="007C0263" w:rsidP="00CC3D88">
      <w:pPr>
        <w:pStyle w:val="NoSpacing"/>
        <w:numPr>
          <w:ilvl w:val="0"/>
          <w:numId w:val="31"/>
        </w:numPr>
        <w:jc w:val="both"/>
        <w:rPr>
          <w:rFonts w:ascii="Arial" w:hAnsi="Arial" w:cs="Arial"/>
          <w:sz w:val="20"/>
          <w:szCs w:val="20"/>
        </w:rPr>
      </w:pPr>
      <w:r w:rsidRPr="00546AD5">
        <w:rPr>
          <w:rFonts w:ascii="Arial" w:hAnsi="Arial" w:cs="Arial"/>
          <w:sz w:val="20"/>
          <w:szCs w:val="20"/>
        </w:rPr>
        <w:t>substantial in size</w:t>
      </w:r>
      <w:r w:rsidR="00CC3D88" w:rsidRPr="00546AD5">
        <w:rPr>
          <w:rFonts w:ascii="Arial" w:hAnsi="Arial" w:cs="Arial"/>
          <w:sz w:val="20"/>
          <w:szCs w:val="20"/>
        </w:rPr>
        <w:t>; and</w:t>
      </w:r>
    </w:p>
    <w:p w14:paraId="7E847ED9" w14:textId="06FEDA4D" w:rsidR="007C0263" w:rsidRPr="00546AD5" w:rsidRDefault="007C0263" w:rsidP="00CC3D88">
      <w:pPr>
        <w:pStyle w:val="NoSpacing"/>
        <w:numPr>
          <w:ilvl w:val="0"/>
          <w:numId w:val="31"/>
        </w:numPr>
        <w:jc w:val="both"/>
        <w:rPr>
          <w:rFonts w:ascii="Arial" w:hAnsi="Arial" w:cs="Arial"/>
          <w:sz w:val="20"/>
          <w:szCs w:val="20"/>
        </w:rPr>
      </w:pPr>
      <w:r w:rsidRPr="00546AD5">
        <w:rPr>
          <w:rFonts w:ascii="Arial" w:hAnsi="Arial" w:cs="Arial"/>
          <w:sz w:val="20"/>
          <w:szCs w:val="20"/>
        </w:rPr>
        <w:t xml:space="preserve">have an independent purpose or function (not ancillary in nature to other structures or proposed structures on the land such as is the case for retaining walls or fences). </w:t>
      </w:r>
    </w:p>
    <w:p w14:paraId="7B4AEFD1" w14:textId="77777777" w:rsidR="007C0263" w:rsidRPr="00546AD5" w:rsidRDefault="007C0263" w:rsidP="007C0263">
      <w:pPr>
        <w:pStyle w:val="NoSpacing"/>
        <w:jc w:val="both"/>
        <w:rPr>
          <w:rFonts w:ascii="Arial" w:hAnsi="Arial" w:cs="Arial"/>
          <w:b/>
          <w:sz w:val="20"/>
          <w:szCs w:val="20"/>
        </w:rPr>
      </w:pPr>
    </w:p>
    <w:p w14:paraId="5785DF76" w14:textId="2678C390" w:rsidR="00E0270E" w:rsidRPr="00546AD5" w:rsidRDefault="00157D78" w:rsidP="00BB6C8D">
      <w:pPr>
        <w:pStyle w:val="NoSpacing"/>
        <w:jc w:val="both"/>
        <w:rPr>
          <w:rFonts w:ascii="Arial" w:hAnsi="Arial" w:cs="Arial"/>
          <w:b/>
          <w:i/>
          <w:color w:val="7F7F7F" w:themeColor="text1" w:themeTint="80"/>
          <w:sz w:val="20"/>
          <w:szCs w:val="20"/>
        </w:rPr>
      </w:pPr>
      <w:r w:rsidRPr="00546AD5">
        <w:rPr>
          <w:rFonts w:ascii="Arial" w:hAnsi="Arial" w:cs="Arial"/>
          <w:b/>
          <w:i/>
          <w:color w:val="7F7F7F" w:themeColor="text1" w:themeTint="80"/>
          <w:sz w:val="20"/>
          <w:szCs w:val="20"/>
        </w:rPr>
        <w:t>Case study</w:t>
      </w:r>
    </w:p>
    <w:p w14:paraId="16A384F9" w14:textId="3DE1984C" w:rsidR="00157D78" w:rsidRPr="00546AD5" w:rsidRDefault="00157D78" w:rsidP="00BB6C8D">
      <w:pPr>
        <w:pStyle w:val="NoSpacing"/>
        <w:jc w:val="both"/>
        <w:rPr>
          <w:rFonts w:ascii="Arial" w:hAnsi="Arial" w:cs="Arial"/>
          <w:sz w:val="20"/>
          <w:szCs w:val="20"/>
        </w:rPr>
      </w:pPr>
    </w:p>
    <w:p w14:paraId="251B7A8E" w14:textId="77777777" w:rsidR="007C0263" w:rsidRPr="00546AD5" w:rsidRDefault="00157D78" w:rsidP="00BB6C8D">
      <w:pPr>
        <w:pStyle w:val="NoSpacing"/>
        <w:jc w:val="both"/>
        <w:rPr>
          <w:rFonts w:ascii="Arial" w:hAnsi="Arial" w:cs="Arial"/>
          <w:sz w:val="20"/>
          <w:szCs w:val="20"/>
        </w:rPr>
      </w:pPr>
      <w:r w:rsidRPr="00546AD5">
        <w:rPr>
          <w:rFonts w:ascii="Arial" w:hAnsi="Arial" w:cs="Arial"/>
          <w:sz w:val="20"/>
          <w:szCs w:val="20"/>
        </w:rPr>
        <w:t>Deborah owns a block of land. She intends to eventually build a rental property on the land. However, while the block of land is fenced and has a large retaining wall, it currently does not contain any substantial or permanent building or other structure.</w:t>
      </w:r>
    </w:p>
    <w:p w14:paraId="02B57F7A" w14:textId="77777777" w:rsidR="007C0263" w:rsidRPr="00546AD5" w:rsidRDefault="007C0263" w:rsidP="00BB6C8D">
      <w:pPr>
        <w:pStyle w:val="NoSpacing"/>
        <w:jc w:val="both"/>
        <w:rPr>
          <w:rFonts w:ascii="Arial" w:hAnsi="Arial" w:cs="Arial"/>
          <w:sz w:val="20"/>
          <w:szCs w:val="20"/>
        </w:rPr>
      </w:pPr>
    </w:p>
    <w:p w14:paraId="129C699D" w14:textId="491EAFA7" w:rsidR="00157D78" w:rsidRPr="00546AD5" w:rsidRDefault="00157D78" w:rsidP="00BB6C8D">
      <w:pPr>
        <w:pStyle w:val="NoSpacing"/>
        <w:jc w:val="both"/>
        <w:rPr>
          <w:rFonts w:ascii="Arial" w:hAnsi="Arial" w:cs="Arial"/>
          <w:sz w:val="20"/>
          <w:szCs w:val="20"/>
        </w:rPr>
      </w:pPr>
      <w:r w:rsidRPr="00546AD5">
        <w:rPr>
          <w:rFonts w:ascii="Arial" w:hAnsi="Arial" w:cs="Arial"/>
          <w:sz w:val="20"/>
          <w:szCs w:val="20"/>
        </w:rPr>
        <w:t xml:space="preserve">As the property does not have a substantial permanent building or structure on it, it is vacant land and </w:t>
      </w:r>
      <w:r w:rsidR="007C0263" w:rsidRPr="00546AD5">
        <w:rPr>
          <w:rFonts w:ascii="Arial" w:hAnsi="Arial" w:cs="Arial"/>
          <w:sz w:val="20"/>
          <w:szCs w:val="20"/>
        </w:rPr>
        <w:t>Deborah</w:t>
      </w:r>
      <w:r w:rsidRPr="00546AD5">
        <w:rPr>
          <w:rFonts w:ascii="Arial" w:hAnsi="Arial" w:cs="Arial"/>
          <w:sz w:val="20"/>
          <w:szCs w:val="20"/>
        </w:rPr>
        <w:t xml:space="preserve"> cannot deduct any holding costs she may incur in relation to the land.</w:t>
      </w:r>
    </w:p>
    <w:p w14:paraId="4180B30D" w14:textId="6CBE141A" w:rsidR="00AD293E" w:rsidRDefault="00AD293E" w:rsidP="00AD293E">
      <w:pPr>
        <w:pStyle w:val="NoSpacing"/>
        <w:jc w:val="both"/>
        <w:rPr>
          <w:rFonts w:ascii="Arial" w:hAnsi="Arial" w:cs="Arial"/>
          <w:color w:val="6BA42C"/>
        </w:rPr>
      </w:pPr>
    </w:p>
    <w:p w14:paraId="39B411B5" w14:textId="45AD0D6A" w:rsidR="004706B3" w:rsidRPr="00065FC0" w:rsidRDefault="004706B3" w:rsidP="00AD293E">
      <w:pPr>
        <w:pStyle w:val="NoSpacing"/>
        <w:jc w:val="both"/>
        <w:rPr>
          <w:rFonts w:ascii="Arial" w:hAnsi="Arial" w:cs="Arial"/>
          <w:b/>
          <w:color w:val="70AD47" w:themeColor="accent6"/>
          <w:sz w:val="32"/>
          <w:szCs w:val="32"/>
        </w:rPr>
      </w:pPr>
      <w:r w:rsidRPr="00065FC0">
        <w:rPr>
          <w:rFonts w:ascii="Arial" w:hAnsi="Arial" w:cs="Arial"/>
          <w:b/>
          <w:color w:val="70AD47" w:themeColor="accent6"/>
          <w:sz w:val="32"/>
          <w:szCs w:val="32"/>
        </w:rPr>
        <w:t>What if land does not have a substantive permanent building or structure?</w:t>
      </w:r>
    </w:p>
    <w:p w14:paraId="097A1B31" w14:textId="77777777" w:rsidR="004706B3" w:rsidRDefault="004706B3" w:rsidP="00AD293E">
      <w:pPr>
        <w:pStyle w:val="NoSpacing"/>
        <w:jc w:val="both"/>
        <w:rPr>
          <w:rFonts w:ascii="Arial" w:hAnsi="Arial" w:cs="Arial"/>
          <w:color w:val="6BA42C"/>
        </w:rPr>
      </w:pPr>
    </w:p>
    <w:p w14:paraId="5502D0EE" w14:textId="77777777" w:rsidR="004706B3" w:rsidRPr="00546AD5" w:rsidRDefault="004706B3" w:rsidP="00AD293E">
      <w:pPr>
        <w:pStyle w:val="NoSpacing"/>
        <w:jc w:val="both"/>
        <w:rPr>
          <w:rFonts w:ascii="Arial" w:hAnsi="Arial" w:cs="Arial"/>
          <w:sz w:val="20"/>
          <w:szCs w:val="20"/>
        </w:rPr>
      </w:pPr>
      <w:r w:rsidRPr="00546AD5">
        <w:rPr>
          <w:rFonts w:ascii="Arial" w:hAnsi="Arial" w:cs="Arial"/>
          <w:sz w:val="20"/>
          <w:szCs w:val="20"/>
        </w:rPr>
        <w:t>There are many genuine commercial reasons land may not have a substantive permanent building or structure (</w:t>
      </w:r>
      <w:proofErr w:type="spellStart"/>
      <w:r w:rsidRPr="00546AD5">
        <w:rPr>
          <w:rFonts w:ascii="Arial" w:hAnsi="Arial" w:cs="Arial"/>
          <w:sz w:val="20"/>
          <w:szCs w:val="20"/>
        </w:rPr>
        <w:t>eg</w:t>
      </w:r>
      <w:proofErr w:type="spellEnd"/>
      <w:r w:rsidRPr="00546AD5">
        <w:rPr>
          <w:rFonts w:ascii="Arial" w:hAnsi="Arial" w:cs="Arial"/>
          <w:sz w:val="20"/>
          <w:szCs w:val="20"/>
        </w:rPr>
        <w:t xml:space="preserve"> holding yards for goods that are awaiting transport or customs clearance, parking areas for trucks/buses for a logistics company) as not all business operations require structures and buildings.</w:t>
      </w:r>
    </w:p>
    <w:p w14:paraId="1D6E1735" w14:textId="77777777" w:rsidR="004706B3" w:rsidRPr="00546AD5" w:rsidRDefault="004706B3" w:rsidP="00AD293E">
      <w:pPr>
        <w:pStyle w:val="NoSpacing"/>
        <w:jc w:val="both"/>
        <w:rPr>
          <w:rFonts w:ascii="Arial" w:hAnsi="Arial" w:cs="Arial"/>
          <w:sz w:val="20"/>
          <w:szCs w:val="20"/>
        </w:rPr>
      </w:pPr>
    </w:p>
    <w:p w14:paraId="531616EA" w14:textId="00CFA8F5" w:rsidR="007C0263" w:rsidRDefault="004706B3" w:rsidP="00AD293E">
      <w:pPr>
        <w:pStyle w:val="NoSpacing"/>
        <w:jc w:val="both"/>
        <w:rPr>
          <w:rFonts w:ascii="Arial" w:hAnsi="Arial" w:cs="Arial"/>
        </w:rPr>
      </w:pPr>
      <w:r w:rsidRPr="00546AD5">
        <w:rPr>
          <w:rFonts w:ascii="Arial" w:hAnsi="Arial" w:cs="Arial"/>
          <w:sz w:val="20"/>
          <w:szCs w:val="20"/>
        </w:rPr>
        <w:t xml:space="preserve">If the owner of land used for these purposes is a private trust or individual who does not have the requisite connection to the business being carried on (especially where there is a genuine commercial lease to an unrelated third party), all deductions will be denied </w:t>
      </w:r>
      <w:r w:rsidR="00115BE4" w:rsidRPr="00546AD5">
        <w:rPr>
          <w:rFonts w:ascii="Arial" w:hAnsi="Arial" w:cs="Arial"/>
          <w:sz w:val="20"/>
          <w:szCs w:val="20"/>
        </w:rPr>
        <w:t>even though</w:t>
      </w:r>
      <w:r w:rsidRPr="00546AD5">
        <w:rPr>
          <w:rFonts w:ascii="Arial" w:hAnsi="Arial" w:cs="Arial"/>
          <w:sz w:val="20"/>
          <w:szCs w:val="20"/>
        </w:rPr>
        <w:t xml:space="preserve"> the “vacant land” is an essential part of the business activities.</w:t>
      </w:r>
    </w:p>
    <w:p w14:paraId="39917F25" w14:textId="77777777" w:rsidR="00065FC0" w:rsidRDefault="00065FC0" w:rsidP="00AD293E">
      <w:pPr>
        <w:pStyle w:val="NoSpacing"/>
        <w:jc w:val="both"/>
        <w:rPr>
          <w:rFonts w:ascii="Arial" w:hAnsi="Arial" w:cs="Arial"/>
        </w:rPr>
      </w:pPr>
    </w:p>
    <w:p w14:paraId="657C3DAC" w14:textId="2FC6F5DB" w:rsidR="004706B3" w:rsidRPr="0006430F" w:rsidRDefault="004706B3" w:rsidP="00AD293E">
      <w:pPr>
        <w:pStyle w:val="NoSpacing"/>
        <w:jc w:val="both"/>
        <w:rPr>
          <w:rFonts w:ascii="Arial" w:hAnsi="Arial" w:cs="Arial"/>
        </w:rPr>
      </w:pPr>
      <w:r w:rsidRPr="00546AD5">
        <w:rPr>
          <w:rFonts w:ascii="Arial" w:hAnsi="Arial" w:cs="Arial"/>
          <w:b/>
          <w:i/>
          <w:sz w:val="20"/>
          <w:szCs w:val="20"/>
        </w:rPr>
        <w:t xml:space="preserve">Tip! </w:t>
      </w:r>
      <w:r w:rsidR="0006430F" w:rsidRPr="00546AD5">
        <w:rPr>
          <w:rFonts w:ascii="Arial" w:hAnsi="Arial" w:cs="Arial"/>
          <w:sz w:val="20"/>
          <w:szCs w:val="20"/>
        </w:rPr>
        <w:t xml:space="preserve">Speak to your tax adviser </w:t>
      </w:r>
      <w:r w:rsidR="003550BC" w:rsidRPr="00546AD5">
        <w:rPr>
          <w:rFonts w:ascii="Arial" w:hAnsi="Arial" w:cs="Arial"/>
          <w:sz w:val="20"/>
          <w:szCs w:val="20"/>
        </w:rPr>
        <w:t>to find out more about how these proposed changes may affect you or your business</w:t>
      </w:r>
      <w:r w:rsidR="003550BC">
        <w:rPr>
          <w:rFonts w:ascii="Arial" w:hAnsi="Arial" w:cs="Arial"/>
        </w:rPr>
        <w:t>.</w:t>
      </w:r>
      <w:r w:rsidR="004E2612" w:rsidRPr="004E2612">
        <w:rPr>
          <w:rFonts w:ascii="Arial" w:hAnsi="Arial" w:cs="Arial"/>
          <w:color w:val="6BA42C"/>
        </w:rPr>
        <w:t xml:space="preserve"> </w:t>
      </w:r>
      <w:r w:rsidR="004E2612" w:rsidRPr="00AD293E">
        <w:rPr>
          <w:rFonts w:ascii="Arial" w:hAnsi="Arial" w:cs="Arial"/>
          <w:color w:val="6BA42C"/>
        </w:rPr>
        <w:t>■</w:t>
      </w:r>
    </w:p>
    <w:p w14:paraId="3E89C671" w14:textId="77777777" w:rsidR="00550637" w:rsidRPr="00EC2302" w:rsidRDefault="00550637" w:rsidP="00AD293E">
      <w:pPr>
        <w:pStyle w:val="NoSpacing"/>
        <w:jc w:val="both"/>
        <w:rPr>
          <w:rFonts w:ascii="Arial" w:hAnsi="Arial" w:cs="Arial"/>
          <w:b/>
          <w:color w:val="538135" w:themeColor="accent6" w:themeShade="BF"/>
          <w:sz w:val="32"/>
          <w:szCs w:val="32"/>
        </w:rPr>
      </w:pPr>
    </w:p>
    <w:p w14:paraId="120D4B49" w14:textId="77777777" w:rsidR="00550637" w:rsidRDefault="00550637" w:rsidP="00550637">
      <w:pPr>
        <w:pStyle w:val="NoSpacing"/>
        <w:rPr>
          <w:rFonts w:ascii="Arial" w:hAnsi="Arial" w:cs="Arial"/>
          <w:b/>
          <w:color w:val="538135" w:themeColor="accent6" w:themeShade="BF"/>
          <w:sz w:val="40"/>
          <w:szCs w:val="40"/>
        </w:rPr>
      </w:pPr>
      <w:r>
        <w:rPr>
          <w:noProof/>
          <w:lang w:eastAsia="en-AU"/>
        </w:rPr>
        <w:drawing>
          <wp:inline distT="0" distB="0" distL="0" distR="0" wp14:anchorId="2414D0E2" wp14:editId="3BD99715">
            <wp:extent cx="2642400" cy="1753200"/>
            <wp:effectExtent l="0" t="0" r="5715" b="0"/>
            <wp:docPr id="2" name="Picture 2" descr="five 3-storey houses in-lined on str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ve 3-storey houses in-lined on stre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2400" cy="1753200"/>
                    </a:xfrm>
                    <a:prstGeom prst="rect">
                      <a:avLst/>
                    </a:prstGeom>
                    <a:noFill/>
                    <a:ln>
                      <a:noFill/>
                    </a:ln>
                  </pic:spPr>
                </pic:pic>
              </a:graphicData>
            </a:graphic>
          </wp:inline>
        </w:drawing>
      </w:r>
    </w:p>
    <w:p w14:paraId="26022605" w14:textId="77777777" w:rsidR="00550637" w:rsidRPr="00743DC7" w:rsidRDefault="00550637" w:rsidP="00550637">
      <w:pPr>
        <w:pStyle w:val="NoSpacing"/>
        <w:rPr>
          <w:rFonts w:ascii="Arial" w:hAnsi="Arial" w:cs="Arial"/>
          <w:b/>
          <w:color w:val="538135" w:themeColor="accent6" w:themeShade="BF"/>
        </w:rPr>
      </w:pPr>
    </w:p>
    <w:p w14:paraId="2B79028B" w14:textId="70B04B31" w:rsidR="007C0263" w:rsidRDefault="00CF364A" w:rsidP="00441044">
      <w:pPr>
        <w:pStyle w:val="NoSpacing"/>
        <w:rPr>
          <w:rFonts w:ascii="Arial" w:hAnsi="Arial" w:cs="Arial"/>
          <w:b/>
          <w:color w:val="538135" w:themeColor="accent6" w:themeShade="BF"/>
          <w:sz w:val="40"/>
          <w:szCs w:val="40"/>
        </w:rPr>
      </w:pPr>
      <w:r>
        <w:rPr>
          <w:rFonts w:ascii="Arial" w:hAnsi="Arial" w:cs="Arial"/>
          <w:b/>
          <w:color w:val="538135" w:themeColor="accent6" w:themeShade="BF"/>
          <w:sz w:val="40"/>
          <w:szCs w:val="40"/>
        </w:rPr>
        <w:t>Did you incorrectly claim</w:t>
      </w:r>
      <w:r w:rsidR="00550637" w:rsidRPr="00550637">
        <w:rPr>
          <w:rFonts w:ascii="Arial" w:hAnsi="Arial" w:cs="Arial"/>
          <w:b/>
          <w:color w:val="538135" w:themeColor="accent6" w:themeShade="BF"/>
          <w:sz w:val="40"/>
          <w:szCs w:val="40"/>
        </w:rPr>
        <w:t xml:space="preserve"> deductions for travel to </w:t>
      </w:r>
      <w:r>
        <w:rPr>
          <w:rFonts w:ascii="Arial" w:hAnsi="Arial" w:cs="Arial"/>
          <w:b/>
          <w:color w:val="538135" w:themeColor="accent6" w:themeShade="BF"/>
          <w:sz w:val="40"/>
          <w:szCs w:val="40"/>
        </w:rPr>
        <w:t xml:space="preserve">your </w:t>
      </w:r>
      <w:r w:rsidR="00441044">
        <w:rPr>
          <w:rFonts w:ascii="Arial" w:hAnsi="Arial" w:cs="Arial"/>
          <w:b/>
          <w:color w:val="538135" w:themeColor="accent6" w:themeShade="BF"/>
          <w:sz w:val="40"/>
          <w:szCs w:val="40"/>
        </w:rPr>
        <w:t xml:space="preserve">residential </w:t>
      </w:r>
      <w:r w:rsidR="00550637" w:rsidRPr="00550637">
        <w:rPr>
          <w:rFonts w:ascii="Arial" w:hAnsi="Arial" w:cs="Arial"/>
          <w:b/>
          <w:color w:val="538135" w:themeColor="accent6" w:themeShade="BF"/>
          <w:sz w:val="40"/>
          <w:szCs w:val="40"/>
        </w:rPr>
        <w:t>rental propert</w:t>
      </w:r>
      <w:r w:rsidR="00441044">
        <w:rPr>
          <w:rFonts w:ascii="Arial" w:hAnsi="Arial" w:cs="Arial"/>
          <w:b/>
          <w:color w:val="538135" w:themeColor="accent6" w:themeShade="BF"/>
          <w:sz w:val="40"/>
          <w:szCs w:val="40"/>
        </w:rPr>
        <w:t>y</w:t>
      </w:r>
      <w:r>
        <w:rPr>
          <w:rFonts w:ascii="Arial" w:hAnsi="Arial" w:cs="Arial"/>
          <w:b/>
          <w:color w:val="538135" w:themeColor="accent6" w:themeShade="BF"/>
          <w:sz w:val="40"/>
          <w:szCs w:val="40"/>
        </w:rPr>
        <w:t>?</w:t>
      </w:r>
    </w:p>
    <w:p w14:paraId="7E28AB55" w14:textId="2E7508EA" w:rsidR="00743DC7" w:rsidRDefault="00743DC7" w:rsidP="00AD293E">
      <w:pPr>
        <w:pStyle w:val="NoSpacing"/>
        <w:jc w:val="both"/>
        <w:rPr>
          <w:rFonts w:ascii="Arial" w:hAnsi="Arial" w:cs="Arial"/>
          <w:b/>
          <w:color w:val="538135" w:themeColor="accent6" w:themeShade="BF"/>
        </w:rPr>
      </w:pPr>
    </w:p>
    <w:p w14:paraId="7DD010EF" w14:textId="54C7FAD2" w:rsidR="00CF364A" w:rsidRPr="00546AD5" w:rsidRDefault="00CF364A" w:rsidP="00AD293E">
      <w:pPr>
        <w:pStyle w:val="NoSpacing"/>
        <w:jc w:val="both"/>
        <w:rPr>
          <w:rFonts w:ascii="Arial" w:hAnsi="Arial" w:cs="Arial"/>
          <w:sz w:val="20"/>
          <w:szCs w:val="20"/>
        </w:rPr>
      </w:pPr>
      <w:r w:rsidRPr="00546AD5">
        <w:rPr>
          <w:rFonts w:ascii="Arial" w:hAnsi="Arial" w:cs="Arial"/>
          <w:sz w:val="20"/>
          <w:szCs w:val="20"/>
        </w:rPr>
        <w:t xml:space="preserve">This tax time, the ATO has identified 26,000 taxpayers who have incorrectly claimed deductions for travel to </w:t>
      </w:r>
      <w:r w:rsidR="00441044" w:rsidRPr="00546AD5">
        <w:rPr>
          <w:rFonts w:ascii="Arial" w:hAnsi="Arial" w:cs="Arial"/>
          <w:sz w:val="20"/>
          <w:szCs w:val="20"/>
        </w:rPr>
        <w:t xml:space="preserve">their residential </w:t>
      </w:r>
      <w:r w:rsidRPr="00546AD5">
        <w:rPr>
          <w:rFonts w:ascii="Arial" w:hAnsi="Arial" w:cs="Arial"/>
          <w:sz w:val="20"/>
          <w:szCs w:val="20"/>
        </w:rPr>
        <w:t>rental properties, despite recent changes to tax laws.</w:t>
      </w:r>
    </w:p>
    <w:p w14:paraId="79AB5AC6" w14:textId="77777777" w:rsidR="00CF364A" w:rsidRPr="00546AD5" w:rsidRDefault="00CF364A" w:rsidP="00AD293E">
      <w:pPr>
        <w:pStyle w:val="NoSpacing"/>
        <w:jc w:val="both"/>
        <w:rPr>
          <w:rFonts w:ascii="Arial" w:hAnsi="Arial" w:cs="Arial"/>
          <w:sz w:val="20"/>
          <w:szCs w:val="20"/>
        </w:rPr>
      </w:pPr>
    </w:p>
    <w:p w14:paraId="6A824121" w14:textId="3BA87546" w:rsidR="00C438AE" w:rsidRPr="00546AD5" w:rsidRDefault="00CF364A" w:rsidP="00AD293E">
      <w:pPr>
        <w:pStyle w:val="NoSpacing"/>
        <w:jc w:val="both"/>
        <w:rPr>
          <w:rFonts w:ascii="Arial" w:hAnsi="Arial" w:cs="Arial"/>
          <w:sz w:val="20"/>
          <w:szCs w:val="20"/>
        </w:rPr>
      </w:pPr>
      <w:r w:rsidRPr="00546AD5">
        <w:rPr>
          <w:rFonts w:ascii="Arial" w:hAnsi="Arial" w:cs="Arial"/>
          <w:sz w:val="20"/>
          <w:szCs w:val="20"/>
        </w:rPr>
        <w:t>From 1 July 2017</w:t>
      </w:r>
      <w:r w:rsidR="00C438AE" w:rsidRPr="00546AD5">
        <w:rPr>
          <w:rFonts w:ascii="Arial" w:hAnsi="Arial" w:cs="Arial"/>
          <w:sz w:val="20"/>
          <w:szCs w:val="20"/>
        </w:rPr>
        <w:t xml:space="preserve">, you are no long able to </w:t>
      </w:r>
      <w:r w:rsidRPr="00546AD5">
        <w:rPr>
          <w:rFonts w:ascii="Arial" w:hAnsi="Arial" w:cs="Arial"/>
          <w:sz w:val="20"/>
          <w:szCs w:val="20"/>
        </w:rPr>
        <w:t>claim travel expenses relating to inspecting, maintaining or collecting rent for a residential rental property as deductions</w:t>
      </w:r>
      <w:r w:rsidR="00C438AE" w:rsidRPr="00546AD5">
        <w:rPr>
          <w:rFonts w:ascii="Arial" w:hAnsi="Arial" w:cs="Arial"/>
          <w:sz w:val="20"/>
          <w:szCs w:val="20"/>
        </w:rPr>
        <w:t xml:space="preserve"> unless you are carrying on a business of letting rental properties or are an excluded entity.</w:t>
      </w:r>
    </w:p>
    <w:p w14:paraId="48A7CE61" w14:textId="0474EBAF" w:rsidR="00E72791" w:rsidRPr="00546AD5" w:rsidRDefault="00E72791" w:rsidP="00AD293E">
      <w:pPr>
        <w:pStyle w:val="NoSpacing"/>
        <w:jc w:val="both"/>
        <w:rPr>
          <w:rFonts w:ascii="Arial" w:hAnsi="Arial" w:cs="Arial"/>
          <w:sz w:val="20"/>
          <w:szCs w:val="20"/>
        </w:rPr>
      </w:pPr>
    </w:p>
    <w:p w14:paraId="3ACAB1FA" w14:textId="77777777" w:rsidR="008B3560" w:rsidRPr="00546AD5" w:rsidRDefault="008B3560" w:rsidP="008B3560">
      <w:pPr>
        <w:pStyle w:val="NoSpacing"/>
        <w:jc w:val="both"/>
        <w:rPr>
          <w:rFonts w:ascii="Arial" w:hAnsi="Arial" w:cs="Arial"/>
          <w:sz w:val="20"/>
          <w:szCs w:val="20"/>
        </w:rPr>
      </w:pPr>
      <w:r w:rsidRPr="00546AD5">
        <w:rPr>
          <w:rFonts w:ascii="Arial" w:hAnsi="Arial" w:cs="Arial"/>
          <w:sz w:val="20"/>
          <w:szCs w:val="20"/>
        </w:rPr>
        <w:t>As with prior years, the travel expenditure cannot be included in the cost base for calculating your capital gain or capital loss when you sell the property.</w:t>
      </w:r>
    </w:p>
    <w:p w14:paraId="06D2CAFA" w14:textId="77777777" w:rsidR="008B3560" w:rsidRPr="00546AD5" w:rsidRDefault="008B3560" w:rsidP="00E72791">
      <w:pPr>
        <w:pStyle w:val="NoSpacing"/>
        <w:jc w:val="both"/>
        <w:rPr>
          <w:rFonts w:ascii="Arial" w:hAnsi="Arial" w:cs="Arial"/>
          <w:b/>
          <w:i/>
          <w:sz w:val="20"/>
          <w:szCs w:val="20"/>
        </w:rPr>
      </w:pPr>
    </w:p>
    <w:p w14:paraId="3A0E07A6" w14:textId="192BC6A1" w:rsidR="00E72791" w:rsidRPr="003D0254" w:rsidRDefault="00EC2302" w:rsidP="003E10B8">
      <w:pPr>
        <w:pStyle w:val="NoSpacing"/>
        <w:jc w:val="both"/>
        <w:rPr>
          <w:rFonts w:ascii="Arial" w:hAnsi="Arial" w:cs="Arial"/>
          <w:b/>
          <w:i/>
        </w:rPr>
      </w:pPr>
      <w:r w:rsidRPr="00546AD5">
        <w:rPr>
          <w:rFonts w:ascii="Arial" w:hAnsi="Arial" w:cs="Arial"/>
          <w:b/>
          <w:i/>
          <w:sz w:val="20"/>
          <w:szCs w:val="20"/>
        </w:rPr>
        <w:t>Note!</w:t>
      </w:r>
      <w:r w:rsidR="003E10B8" w:rsidRPr="00546AD5">
        <w:rPr>
          <w:rFonts w:ascii="Arial" w:hAnsi="Arial" w:cs="Arial"/>
          <w:b/>
          <w:i/>
          <w:sz w:val="20"/>
          <w:szCs w:val="20"/>
        </w:rPr>
        <w:t xml:space="preserve"> </w:t>
      </w:r>
      <w:r w:rsidR="00E72791" w:rsidRPr="00546AD5">
        <w:rPr>
          <w:rFonts w:ascii="Arial" w:hAnsi="Arial" w:cs="Arial"/>
          <w:sz w:val="20"/>
          <w:szCs w:val="20"/>
        </w:rPr>
        <w:t>The new changes only apply to residential rental property. You may still be able to claim deductions in relation to your commercial property</w:t>
      </w:r>
      <w:r w:rsidR="00E72791">
        <w:rPr>
          <w:rFonts w:ascii="Arial" w:hAnsi="Arial" w:cs="Arial"/>
        </w:rPr>
        <w:t>.</w:t>
      </w:r>
    </w:p>
    <w:p w14:paraId="6768BC88" w14:textId="4155E28B" w:rsidR="00745D7C" w:rsidRPr="00496B39" w:rsidRDefault="00745D7C" w:rsidP="00C438AE">
      <w:pPr>
        <w:pStyle w:val="NoSpacing"/>
        <w:jc w:val="both"/>
        <w:rPr>
          <w:rFonts w:ascii="Arial" w:hAnsi="Arial" w:cs="Arial"/>
          <w:b/>
          <w:color w:val="70AD47" w:themeColor="accent6"/>
          <w:sz w:val="32"/>
          <w:szCs w:val="32"/>
        </w:rPr>
      </w:pPr>
      <w:r w:rsidRPr="00496B39">
        <w:rPr>
          <w:rFonts w:ascii="Arial" w:hAnsi="Arial" w:cs="Arial"/>
          <w:b/>
          <w:color w:val="70AD47" w:themeColor="accent6"/>
          <w:sz w:val="32"/>
          <w:szCs w:val="32"/>
        </w:rPr>
        <w:t>‘In the business of letting rental properties’</w:t>
      </w:r>
    </w:p>
    <w:p w14:paraId="16E0C318" w14:textId="44681613" w:rsidR="00745D7C" w:rsidRDefault="00745D7C" w:rsidP="00C438AE">
      <w:pPr>
        <w:pStyle w:val="NoSpacing"/>
        <w:jc w:val="both"/>
        <w:rPr>
          <w:rFonts w:ascii="Arial" w:hAnsi="Arial" w:cs="Arial"/>
          <w:b/>
          <w:color w:val="70AD47" w:themeColor="accent6"/>
        </w:rPr>
      </w:pPr>
    </w:p>
    <w:p w14:paraId="6A59433B" w14:textId="77777777" w:rsidR="00745D7C" w:rsidRPr="00546AD5" w:rsidRDefault="00745D7C" w:rsidP="00745D7C">
      <w:pPr>
        <w:pStyle w:val="NoSpacing"/>
        <w:jc w:val="both"/>
        <w:rPr>
          <w:rFonts w:ascii="Arial" w:hAnsi="Arial" w:cs="Arial"/>
          <w:sz w:val="20"/>
          <w:szCs w:val="20"/>
        </w:rPr>
      </w:pPr>
      <w:r w:rsidRPr="00546AD5">
        <w:rPr>
          <w:rFonts w:ascii="Arial" w:hAnsi="Arial" w:cs="Arial"/>
          <w:sz w:val="20"/>
          <w:szCs w:val="20"/>
        </w:rPr>
        <w:t>Generally, owning one or several rental properties will not be considered being in the business of letting rental properties.</w:t>
      </w:r>
    </w:p>
    <w:p w14:paraId="7D7510F6" w14:textId="77777777" w:rsidR="00745D7C" w:rsidRPr="00745D7C" w:rsidRDefault="00745D7C" w:rsidP="00745D7C">
      <w:pPr>
        <w:pStyle w:val="NoSpacing"/>
        <w:jc w:val="both"/>
        <w:rPr>
          <w:rFonts w:ascii="Arial" w:hAnsi="Arial" w:cs="Arial"/>
        </w:rPr>
      </w:pPr>
    </w:p>
    <w:p w14:paraId="7311F71D" w14:textId="77777777" w:rsidR="00745D7C" w:rsidRPr="00546AD5" w:rsidRDefault="00745D7C" w:rsidP="00745D7C">
      <w:pPr>
        <w:pStyle w:val="NoSpacing"/>
        <w:jc w:val="both"/>
        <w:rPr>
          <w:rFonts w:ascii="Arial" w:hAnsi="Arial" w:cs="Arial"/>
          <w:sz w:val="20"/>
          <w:szCs w:val="20"/>
        </w:rPr>
      </w:pPr>
      <w:r w:rsidRPr="00546AD5">
        <w:rPr>
          <w:rFonts w:ascii="Arial" w:hAnsi="Arial" w:cs="Arial"/>
          <w:sz w:val="20"/>
          <w:szCs w:val="20"/>
        </w:rPr>
        <w:t>The receipt of income by an individual from the letting of property to a tenant, or multiple tenants, will not typically amount to the carrying on of a business of letting rental properties.</w:t>
      </w:r>
    </w:p>
    <w:p w14:paraId="76F11E33" w14:textId="77777777" w:rsidR="00745D7C" w:rsidRPr="00546AD5" w:rsidRDefault="00745D7C" w:rsidP="00745D7C">
      <w:pPr>
        <w:pStyle w:val="NoSpacing"/>
        <w:jc w:val="both"/>
        <w:rPr>
          <w:rFonts w:ascii="Arial" w:hAnsi="Arial" w:cs="Arial"/>
          <w:sz w:val="20"/>
          <w:szCs w:val="20"/>
        </w:rPr>
      </w:pPr>
    </w:p>
    <w:p w14:paraId="6823A127" w14:textId="6E636A47" w:rsidR="00745D7C" w:rsidRPr="00745D7C" w:rsidRDefault="00745D7C" w:rsidP="00745D7C">
      <w:pPr>
        <w:pStyle w:val="NoSpacing"/>
        <w:jc w:val="both"/>
        <w:rPr>
          <w:rFonts w:ascii="Arial" w:hAnsi="Arial" w:cs="Arial"/>
        </w:rPr>
      </w:pPr>
      <w:r w:rsidRPr="00546AD5">
        <w:rPr>
          <w:rFonts w:ascii="Arial" w:hAnsi="Arial" w:cs="Arial"/>
          <w:sz w:val="20"/>
          <w:szCs w:val="20"/>
        </w:rPr>
        <w:t>This means that as their activities are generally considered a form of investment rather than a business, deductions for travel expenses are not allowed</w:t>
      </w:r>
      <w:r w:rsidRPr="00745D7C">
        <w:rPr>
          <w:rFonts w:ascii="Arial" w:hAnsi="Arial" w:cs="Arial"/>
        </w:rPr>
        <w:t>.</w:t>
      </w:r>
    </w:p>
    <w:p w14:paraId="42058862" w14:textId="77777777" w:rsidR="00546AD5" w:rsidRDefault="00546AD5" w:rsidP="00C438AE">
      <w:pPr>
        <w:pStyle w:val="NoSpacing"/>
        <w:jc w:val="both"/>
        <w:rPr>
          <w:rFonts w:ascii="Arial" w:hAnsi="Arial" w:cs="Arial"/>
          <w:b/>
          <w:color w:val="70AD47" w:themeColor="accent6"/>
        </w:rPr>
      </w:pPr>
    </w:p>
    <w:p w14:paraId="7D0CB9AC" w14:textId="01E6A2D3" w:rsidR="00C438AE" w:rsidRPr="00F17C8C" w:rsidRDefault="00745D7C" w:rsidP="00C438AE">
      <w:pPr>
        <w:pStyle w:val="NoSpacing"/>
        <w:jc w:val="both"/>
        <w:rPr>
          <w:rFonts w:ascii="Arial" w:hAnsi="Arial" w:cs="Arial"/>
          <w:b/>
          <w:color w:val="70AD47" w:themeColor="accent6"/>
          <w:sz w:val="32"/>
          <w:szCs w:val="32"/>
        </w:rPr>
      </w:pPr>
      <w:r w:rsidRPr="00F17C8C">
        <w:rPr>
          <w:rFonts w:ascii="Arial" w:hAnsi="Arial" w:cs="Arial"/>
          <w:b/>
          <w:color w:val="70AD47" w:themeColor="accent6"/>
          <w:sz w:val="32"/>
          <w:szCs w:val="32"/>
        </w:rPr>
        <w:t>E</w:t>
      </w:r>
      <w:r w:rsidR="00C438AE" w:rsidRPr="00F17C8C">
        <w:rPr>
          <w:rFonts w:ascii="Arial" w:hAnsi="Arial" w:cs="Arial"/>
          <w:b/>
          <w:color w:val="70AD47" w:themeColor="accent6"/>
          <w:sz w:val="32"/>
          <w:szCs w:val="32"/>
        </w:rPr>
        <w:t>xcluded entit</w:t>
      </w:r>
      <w:r w:rsidRPr="00F17C8C">
        <w:rPr>
          <w:rFonts w:ascii="Arial" w:hAnsi="Arial" w:cs="Arial"/>
          <w:b/>
          <w:color w:val="70AD47" w:themeColor="accent6"/>
          <w:sz w:val="32"/>
          <w:szCs w:val="32"/>
        </w:rPr>
        <w:t>ies</w:t>
      </w:r>
    </w:p>
    <w:p w14:paraId="1C800237" w14:textId="77777777" w:rsidR="00C438AE" w:rsidRDefault="00C438AE" w:rsidP="00C438AE">
      <w:pPr>
        <w:pStyle w:val="NoSpacing"/>
        <w:jc w:val="both"/>
        <w:rPr>
          <w:rFonts w:ascii="Arial" w:hAnsi="Arial" w:cs="Arial"/>
        </w:rPr>
      </w:pPr>
    </w:p>
    <w:p w14:paraId="22F190E7" w14:textId="1D81ED79" w:rsidR="00C438AE" w:rsidRPr="00825936" w:rsidRDefault="00C438AE" w:rsidP="00C438AE">
      <w:pPr>
        <w:pStyle w:val="NoSpacing"/>
        <w:jc w:val="both"/>
        <w:rPr>
          <w:rFonts w:ascii="Arial" w:hAnsi="Arial" w:cs="Arial"/>
          <w:b/>
          <w:i/>
          <w:sz w:val="20"/>
          <w:szCs w:val="20"/>
        </w:rPr>
      </w:pPr>
      <w:r w:rsidRPr="00825936">
        <w:rPr>
          <w:rFonts w:ascii="Arial" w:hAnsi="Arial" w:cs="Arial"/>
          <w:sz w:val="20"/>
          <w:szCs w:val="20"/>
        </w:rPr>
        <w:t>An excluded entity is a:</w:t>
      </w:r>
    </w:p>
    <w:p w14:paraId="2850AC1C" w14:textId="77777777" w:rsidR="00C438AE" w:rsidRPr="00825936" w:rsidRDefault="00C438AE" w:rsidP="00C438AE">
      <w:pPr>
        <w:pStyle w:val="NoSpacing"/>
        <w:jc w:val="both"/>
        <w:rPr>
          <w:rFonts w:ascii="Arial" w:hAnsi="Arial" w:cs="Arial"/>
          <w:sz w:val="20"/>
          <w:szCs w:val="20"/>
        </w:rPr>
      </w:pPr>
    </w:p>
    <w:p w14:paraId="39E77EDF" w14:textId="77777777" w:rsidR="00C438AE" w:rsidRPr="00825936" w:rsidRDefault="00C438AE" w:rsidP="00C438AE">
      <w:pPr>
        <w:pStyle w:val="NoSpacing"/>
        <w:numPr>
          <w:ilvl w:val="0"/>
          <w:numId w:val="28"/>
        </w:numPr>
        <w:jc w:val="both"/>
        <w:rPr>
          <w:rFonts w:ascii="Arial" w:hAnsi="Arial" w:cs="Arial"/>
          <w:sz w:val="20"/>
          <w:szCs w:val="20"/>
        </w:rPr>
      </w:pPr>
      <w:r w:rsidRPr="00825936">
        <w:rPr>
          <w:rFonts w:ascii="Arial" w:hAnsi="Arial" w:cs="Arial"/>
          <w:sz w:val="20"/>
          <w:szCs w:val="20"/>
        </w:rPr>
        <w:t>corporate tax entity</w:t>
      </w:r>
    </w:p>
    <w:p w14:paraId="00FAFC8B" w14:textId="02F24635" w:rsidR="00C438AE" w:rsidRPr="00825936" w:rsidRDefault="00C438AE" w:rsidP="00C438AE">
      <w:pPr>
        <w:pStyle w:val="NoSpacing"/>
        <w:numPr>
          <w:ilvl w:val="0"/>
          <w:numId w:val="28"/>
        </w:numPr>
        <w:jc w:val="both"/>
        <w:rPr>
          <w:rFonts w:ascii="Arial" w:hAnsi="Arial" w:cs="Arial"/>
          <w:sz w:val="20"/>
          <w:szCs w:val="20"/>
        </w:rPr>
      </w:pPr>
      <w:r w:rsidRPr="00825936">
        <w:rPr>
          <w:rFonts w:ascii="Arial" w:hAnsi="Arial" w:cs="Arial"/>
          <w:sz w:val="20"/>
          <w:szCs w:val="20"/>
        </w:rPr>
        <w:t>superannuation plan that is not a self-managed superannuation fund (SMSF)</w:t>
      </w:r>
    </w:p>
    <w:p w14:paraId="37B71792" w14:textId="77777777" w:rsidR="00C438AE" w:rsidRPr="00825936" w:rsidRDefault="00C438AE" w:rsidP="00C438AE">
      <w:pPr>
        <w:pStyle w:val="NoSpacing"/>
        <w:numPr>
          <w:ilvl w:val="0"/>
          <w:numId w:val="28"/>
        </w:numPr>
        <w:jc w:val="both"/>
        <w:rPr>
          <w:rFonts w:ascii="Arial" w:hAnsi="Arial" w:cs="Arial"/>
          <w:sz w:val="20"/>
          <w:szCs w:val="20"/>
        </w:rPr>
      </w:pPr>
      <w:r w:rsidRPr="00825936">
        <w:rPr>
          <w:rFonts w:ascii="Arial" w:hAnsi="Arial" w:cs="Arial"/>
          <w:sz w:val="20"/>
          <w:szCs w:val="20"/>
        </w:rPr>
        <w:t>public unit trust</w:t>
      </w:r>
    </w:p>
    <w:p w14:paraId="061002ED" w14:textId="77777777" w:rsidR="00C438AE" w:rsidRPr="00825936" w:rsidRDefault="00C438AE" w:rsidP="00C438AE">
      <w:pPr>
        <w:pStyle w:val="NoSpacing"/>
        <w:numPr>
          <w:ilvl w:val="0"/>
          <w:numId w:val="28"/>
        </w:numPr>
        <w:jc w:val="both"/>
        <w:rPr>
          <w:rFonts w:ascii="Arial" w:hAnsi="Arial" w:cs="Arial"/>
          <w:sz w:val="20"/>
          <w:szCs w:val="20"/>
        </w:rPr>
      </w:pPr>
      <w:r w:rsidRPr="00825936">
        <w:rPr>
          <w:rFonts w:ascii="Arial" w:hAnsi="Arial" w:cs="Arial"/>
          <w:sz w:val="20"/>
          <w:szCs w:val="20"/>
        </w:rPr>
        <w:t>managed investment trust</w:t>
      </w:r>
    </w:p>
    <w:p w14:paraId="2006F9DB" w14:textId="582AE97A" w:rsidR="00C438AE" w:rsidRPr="00825936" w:rsidRDefault="00C438AE" w:rsidP="002D57A2">
      <w:pPr>
        <w:pStyle w:val="NoSpacing"/>
        <w:numPr>
          <w:ilvl w:val="0"/>
          <w:numId w:val="28"/>
        </w:numPr>
        <w:jc w:val="both"/>
        <w:rPr>
          <w:rFonts w:ascii="Arial" w:hAnsi="Arial" w:cs="Arial"/>
          <w:sz w:val="20"/>
          <w:szCs w:val="20"/>
        </w:rPr>
      </w:pPr>
      <w:r w:rsidRPr="00825936">
        <w:rPr>
          <w:rFonts w:ascii="Arial" w:hAnsi="Arial" w:cs="Arial"/>
          <w:sz w:val="20"/>
          <w:szCs w:val="20"/>
        </w:rPr>
        <w:lastRenderedPageBreak/>
        <w:t>unit trust or a partnership, all of the members of which are entities of a type listed above.</w:t>
      </w:r>
    </w:p>
    <w:p w14:paraId="571CC61F" w14:textId="77777777" w:rsidR="00C438AE" w:rsidRPr="00825936" w:rsidRDefault="00C438AE" w:rsidP="00AD293E">
      <w:pPr>
        <w:pStyle w:val="NoSpacing"/>
        <w:jc w:val="both"/>
        <w:rPr>
          <w:rFonts w:ascii="Arial" w:hAnsi="Arial" w:cs="Arial"/>
          <w:sz w:val="20"/>
          <w:szCs w:val="20"/>
        </w:rPr>
      </w:pPr>
    </w:p>
    <w:p w14:paraId="31C15FF0" w14:textId="49F02690" w:rsidR="00526527" w:rsidRPr="00825936" w:rsidRDefault="00526527" w:rsidP="00526527">
      <w:pPr>
        <w:pStyle w:val="NoSpacing"/>
        <w:jc w:val="both"/>
        <w:rPr>
          <w:rFonts w:ascii="Arial" w:hAnsi="Arial" w:cs="Arial"/>
          <w:b/>
          <w:i/>
          <w:color w:val="7F7F7F" w:themeColor="text1" w:themeTint="80"/>
          <w:sz w:val="20"/>
          <w:szCs w:val="20"/>
        </w:rPr>
      </w:pPr>
      <w:r w:rsidRPr="00825936">
        <w:rPr>
          <w:rFonts w:ascii="Arial" w:hAnsi="Arial" w:cs="Arial"/>
          <w:b/>
          <w:i/>
          <w:color w:val="7F7F7F" w:themeColor="text1" w:themeTint="80"/>
          <w:sz w:val="20"/>
          <w:szCs w:val="20"/>
        </w:rPr>
        <w:t xml:space="preserve">Case study </w:t>
      </w:r>
    </w:p>
    <w:p w14:paraId="0B7E9BD7" w14:textId="00678237" w:rsidR="00526527" w:rsidRPr="00825936" w:rsidRDefault="00526527" w:rsidP="00AD293E">
      <w:pPr>
        <w:pStyle w:val="NoSpacing"/>
        <w:jc w:val="both"/>
        <w:rPr>
          <w:rFonts w:ascii="Arial" w:hAnsi="Arial" w:cs="Arial"/>
          <w:sz w:val="20"/>
          <w:szCs w:val="20"/>
        </w:rPr>
      </w:pPr>
    </w:p>
    <w:p w14:paraId="1DFB33C7" w14:textId="6A58A24B" w:rsidR="00853909" w:rsidRDefault="00853909" w:rsidP="00AD293E">
      <w:pPr>
        <w:pStyle w:val="NoSpacing"/>
        <w:jc w:val="both"/>
        <w:rPr>
          <w:rFonts w:ascii="Arial" w:hAnsi="Arial" w:cs="Arial"/>
        </w:rPr>
      </w:pPr>
      <w:r w:rsidRPr="00825936">
        <w:rPr>
          <w:rFonts w:ascii="Arial" w:hAnsi="Arial" w:cs="Arial"/>
          <w:sz w:val="20"/>
          <w:szCs w:val="20"/>
        </w:rPr>
        <w:t>Tara's Tyres Pty Ltd incurred travel expenses in 2017-18 when the property manager was tasked with inspecting a residential property investment that is currently tenanted. Tara's Tyres Pty Ltd is a corporate tax entity (a company) and can claim a deduction for rental travel expenses</w:t>
      </w:r>
      <w:r w:rsidRPr="00853909">
        <w:rPr>
          <w:rFonts w:ascii="Arial" w:hAnsi="Arial" w:cs="Arial"/>
        </w:rPr>
        <w:t>.</w:t>
      </w:r>
    </w:p>
    <w:p w14:paraId="298C8FCD" w14:textId="77777777" w:rsidR="00526527" w:rsidRDefault="00526527" w:rsidP="00AD293E">
      <w:pPr>
        <w:pStyle w:val="NoSpacing"/>
        <w:jc w:val="both"/>
        <w:rPr>
          <w:rFonts w:ascii="Arial" w:hAnsi="Arial" w:cs="Arial"/>
        </w:rPr>
      </w:pPr>
    </w:p>
    <w:p w14:paraId="66FDAF39" w14:textId="77777777" w:rsidR="00CC4FF8" w:rsidRPr="00F17C8C" w:rsidRDefault="00CC4FF8" w:rsidP="00AD293E">
      <w:pPr>
        <w:pStyle w:val="NoSpacing"/>
        <w:jc w:val="both"/>
        <w:rPr>
          <w:rFonts w:ascii="Arial" w:hAnsi="Arial" w:cs="Arial"/>
          <w:b/>
          <w:color w:val="70AD47" w:themeColor="accent6"/>
          <w:sz w:val="32"/>
          <w:szCs w:val="32"/>
        </w:rPr>
      </w:pPr>
      <w:r w:rsidRPr="00F17C8C">
        <w:rPr>
          <w:rFonts w:ascii="Arial" w:hAnsi="Arial" w:cs="Arial"/>
          <w:b/>
          <w:color w:val="70AD47" w:themeColor="accent6"/>
          <w:sz w:val="32"/>
          <w:szCs w:val="32"/>
        </w:rPr>
        <w:t>ATO and data analytics</w:t>
      </w:r>
    </w:p>
    <w:p w14:paraId="2AA30FF2" w14:textId="77777777" w:rsidR="00CC4FF8" w:rsidRPr="00825936" w:rsidRDefault="00CC4FF8" w:rsidP="00AD293E">
      <w:pPr>
        <w:pStyle w:val="NoSpacing"/>
        <w:jc w:val="both"/>
        <w:rPr>
          <w:rFonts w:ascii="Arial" w:hAnsi="Arial" w:cs="Arial"/>
          <w:b/>
          <w:color w:val="70AD47" w:themeColor="accent6"/>
          <w:sz w:val="20"/>
          <w:szCs w:val="20"/>
        </w:rPr>
      </w:pPr>
    </w:p>
    <w:p w14:paraId="7255C4D9" w14:textId="77777777" w:rsidR="00CC4FF8" w:rsidRPr="00825936" w:rsidRDefault="00CC4FF8" w:rsidP="00AD293E">
      <w:pPr>
        <w:pStyle w:val="NoSpacing"/>
        <w:jc w:val="both"/>
        <w:rPr>
          <w:rFonts w:ascii="Arial" w:hAnsi="Arial" w:cs="Arial"/>
          <w:sz w:val="20"/>
          <w:szCs w:val="20"/>
        </w:rPr>
      </w:pPr>
      <w:r w:rsidRPr="00825936">
        <w:rPr>
          <w:rFonts w:ascii="Arial" w:hAnsi="Arial" w:cs="Arial"/>
          <w:sz w:val="20"/>
          <w:szCs w:val="20"/>
        </w:rPr>
        <w:t>The ATO has announced that it will be using sophisticated data analytics to assess a range of other deductions and work-related expenses.</w:t>
      </w:r>
    </w:p>
    <w:p w14:paraId="2544974C" w14:textId="77777777" w:rsidR="00CC4FF8" w:rsidRPr="00825936" w:rsidRDefault="00CC4FF8" w:rsidP="00AD293E">
      <w:pPr>
        <w:pStyle w:val="NoSpacing"/>
        <w:jc w:val="both"/>
        <w:rPr>
          <w:rFonts w:ascii="Arial" w:hAnsi="Arial" w:cs="Arial"/>
          <w:sz w:val="20"/>
          <w:szCs w:val="20"/>
        </w:rPr>
      </w:pPr>
    </w:p>
    <w:p w14:paraId="67417BE1" w14:textId="5BECBEBC" w:rsidR="00CC4FF8" w:rsidRPr="00825936" w:rsidRDefault="00CC4FF8" w:rsidP="00AD293E">
      <w:pPr>
        <w:pStyle w:val="NoSpacing"/>
        <w:jc w:val="both"/>
        <w:rPr>
          <w:rFonts w:ascii="Arial" w:hAnsi="Arial" w:cs="Arial"/>
          <w:sz w:val="20"/>
          <w:szCs w:val="20"/>
        </w:rPr>
      </w:pPr>
      <w:r w:rsidRPr="00825936">
        <w:rPr>
          <w:rFonts w:ascii="Arial" w:hAnsi="Arial" w:cs="Arial"/>
          <w:sz w:val="20"/>
          <w:szCs w:val="20"/>
        </w:rPr>
        <w:t xml:space="preserve">Remember that when making a claim, you must follow the 4 golden rules: </w:t>
      </w:r>
    </w:p>
    <w:p w14:paraId="245E1235" w14:textId="301DE41D" w:rsidR="00CC4FF8" w:rsidRPr="00825936" w:rsidRDefault="00CC4FF8" w:rsidP="00AD293E">
      <w:pPr>
        <w:pStyle w:val="NoSpacing"/>
        <w:jc w:val="both"/>
        <w:rPr>
          <w:rFonts w:ascii="Arial" w:hAnsi="Arial" w:cs="Arial"/>
          <w:sz w:val="20"/>
          <w:szCs w:val="20"/>
        </w:rPr>
      </w:pPr>
    </w:p>
    <w:p w14:paraId="66F5EF1E" w14:textId="77777777" w:rsidR="00CC4FF8" w:rsidRPr="00825936" w:rsidRDefault="00CC4FF8" w:rsidP="00CC4FF8">
      <w:pPr>
        <w:pStyle w:val="NoSpacing"/>
        <w:numPr>
          <w:ilvl w:val="0"/>
          <w:numId w:val="34"/>
        </w:numPr>
        <w:jc w:val="both"/>
        <w:rPr>
          <w:rFonts w:ascii="Arial" w:hAnsi="Arial" w:cs="Arial"/>
          <w:sz w:val="20"/>
          <w:szCs w:val="20"/>
        </w:rPr>
      </w:pPr>
      <w:r w:rsidRPr="00825936">
        <w:rPr>
          <w:rFonts w:ascii="Arial" w:hAnsi="Arial" w:cs="Arial"/>
          <w:sz w:val="20"/>
          <w:szCs w:val="20"/>
        </w:rPr>
        <w:t xml:space="preserve">You must have spent the money; </w:t>
      </w:r>
    </w:p>
    <w:p w14:paraId="03E34DE9" w14:textId="77777777" w:rsidR="00CC4FF8" w:rsidRPr="00825936" w:rsidRDefault="00CC4FF8" w:rsidP="00CC4FF8">
      <w:pPr>
        <w:pStyle w:val="NoSpacing"/>
        <w:numPr>
          <w:ilvl w:val="0"/>
          <w:numId w:val="34"/>
        </w:numPr>
        <w:jc w:val="both"/>
        <w:rPr>
          <w:rFonts w:ascii="Arial" w:hAnsi="Arial" w:cs="Arial"/>
          <w:sz w:val="20"/>
          <w:szCs w:val="20"/>
        </w:rPr>
      </w:pPr>
      <w:r w:rsidRPr="00825936">
        <w:rPr>
          <w:rFonts w:ascii="Arial" w:hAnsi="Arial" w:cs="Arial"/>
          <w:sz w:val="20"/>
          <w:szCs w:val="20"/>
        </w:rPr>
        <w:t xml:space="preserve">The expenditure must not have been reimbursed to you either directly or indirectly; </w:t>
      </w:r>
    </w:p>
    <w:p w14:paraId="4230885C" w14:textId="77777777" w:rsidR="00CC4FF8" w:rsidRPr="00825936" w:rsidRDefault="00CC4FF8" w:rsidP="00CC4FF8">
      <w:pPr>
        <w:pStyle w:val="NoSpacing"/>
        <w:numPr>
          <w:ilvl w:val="0"/>
          <w:numId w:val="34"/>
        </w:numPr>
        <w:jc w:val="both"/>
        <w:rPr>
          <w:rFonts w:ascii="Arial" w:hAnsi="Arial" w:cs="Arial"/>
          <w:sz w:val="20"/>
          <w:szCs w:val="20"/>
        </w:rPr>
      </w:pPr>
      <w:r w:rsidRPr="00825936">
        <w:rPr>
          <w:rFonts w:ascii="Arial" w:hAnsi="Arial" w:cs="Arial"/>
          <w:sz w:val="20"/>
          <w:szCs w:val="20"/>
        </w:rPr>
        <w:t>The expense must be directly related to earning your income; and</w:t>
      </w:r>
    </w:p>
    <w:p w14:paraId="5AEC0B69" w14:textId="77777777" w:rsidR="00CC4FF8" w:rsidRPr="00825936" w:rsidRDefault="00CC4FF8" w:rsidP="00CC4FF8">
      <w:pPr>
        <w:pStyle w:val="NoSpacing"/>
        <w:numPr>
          <w:ilvl w:val="0"/>
          <w:numId w:val="34"/>
        </w:numPr>
        <w:jc w:val="both"/>
        <w:rPr>
          <w:rFonts w:ascii="Arial" w:hAnsi="Arial" w:cs="Arial"/>
          <w:sz w:val="20"/>
          <w:szCs w:val="20"/>
        </w:rPr>
      </w:pPr>
      <w:r w:rsidRPr="00825936">
        <w:rPr>
          <w:rFonts w:ascii="Arial" w:hAnsi="Arial" w:cs="Arial"/>
          <w:sz w:val="20"/>
          <w:szCs w:val="20"/>
        </w:rPr>
        <w:t>You must have some sort of record to prove that the expense was incurred (which can be produced if asked).</w:t>
      </w:r>
    </w:p>
    <w:p w14:paraId="05C50627" w14:textId="77777777" w:rsidR="00CC4FF8" w:rsidRPr="00CC4FF8" w:rsidRDefault="00CC4FF8" w:rsidP="00AD293E">
      <w:pPr>
        <w:pStyle w:val="NoSpacing"/>
        <w:jc w:val="both"/>
        <w:rPr>
          <w:rFonts w:ascii="Arial" w:hAnsi="Arial" w:cs="Arial"/>
        </w:rPr>
      </w:pPr>
    </w:p>
    <w:p w14:paraId="1465A0B7" w14:textId="5AA7A427" w:rsidR="00526527" w:rsidRPr="00F17C8C" w:rsidRDefault="00481382" w:rsidP="00AD293E">
      <w:pPr>
        <w:pStyle w:val="NoSpacing"/>
        <w:jc w:val="both"/>
        <w:rPr>
          <w:rFonts w:ascii="Arial" w:hAnsi="Arial" w:cs="Arial"/>
          <w:b/>
          <w:color w:val="70AD47" w:themeColor="accent6"/>
          <w:sz w:val="32"/>
          <w:szCs w:val="32"/>
        </w:rPr>
      </w:pPr>
      <w:r w:rsidRPr="00F17C8C">
        <w:rPr>
          <w:rFonts w:ascii="Arial" w:hAnsi="Arial" w:cs="Arial"/>
          <w:b/>
          <w:color w:val="70AD47" w:themeColor="accent6"/>
          <w:sz w:val="32"/>
          <w:szCs w:val="32"/>
        </w:rPr>
        <w:t xml:space="preserve">Made a mistake? </w:t>
      </w:r>
    </w:p>
    <w:p w14:paraId="4A46A630" w14:textId="77777777" w:rsidR="00526527" w:rsidRDefault="00526527" w:rsidP="00AD293E">
      <w:pPr>
        <w:pStyle w:val="NoSpacing"/>
        <w:jc w:val="both"/>
        <w:rPr>
          <w:rFonts w:ascii="Arial" w:hAnsi="Arial" w:cs="Arial"/>
        </w:rPr>
      </w:pPr>
    </w:p>
    <w:p w14:paraId="7C6220B5" w14:textId="77777777" w:rsidR="00481382" w:rsidRDefault="00C438AE" w:rsidP="00AD293E">
      <w:pPr>
        <w:pStyle w:val="NoSpacing"/>
        <w:jc w:val="both"/>
        <w:rPr>
          <w:rFonts w:ascii="Arial" w:hAnsi="Arial" w:cs="Arial"/>
        </w:rPr>
      </w:pPr>
      <w:r w:rsidRPr="00825936">
        <w:rPr>
          <w:rFonts w:ascii="Arial" w:hAnsi="Arial" w:cs="Arial"/>
          <w:sz w:val="20"/>
          <w:szCs w:val="20"/>
        </w:rPr>
        <w:t>Rental property investors</w:t>
      </w:r>
      <w:r w:rsidR="00481382" w:rsidRPr="00825936">
        <w:rPr>
          <w:rFonts w:ascii="Arial" w:hAnsi="Arial" w:cs="Arial"/>
          <w:sz w:val="20"/>
          <w:szCs w:val="20"/>
        </w:rPr>
        <w:t>: you</w:t>
      </w:r>
      <w:r w:rsidRPr="00825936">
        <w:rPr>
          <w:rFonts w:ascii="Arial" w:hAnsi="Arial" w:cs="Arial"/>
          <w:sz w:val="20"/>
          <w:szCs w:val="20"/>
        </w:rPr>
        <w:t xml:space="preserve"> should check if </w:t>
      </w:r>
      <w:r w:rsidR="00481382" w:rsidRPr="00825936">
        <w:rPr>
          <w:rFonts w:ascii="Arial" w:hAnsi="Arial" w:cs="Arial"/>
          <w:sz w:val="20"/>
          <w:szCs w:val="20"/>
        </w:rPr>
        <w:t xml:space="preserve">you </w:t>
      </w:r>
      <w:r w:rsidRPr="00825936">
        <w:rPr>
          <w:rFonts w:ascii="Arial" w:hAnsi="Arial" w:cs="Arial"/>
          <w:sz w:val="20"/>
          <w:szCs w:val="20"/>
        </w:rPr>
        <w:t xml:space="preserve">fall into one of these exceptions before </w:t>
      </w:r>
      <w:r w:rsidR="00481382" w:rsidRPr="00825936">
        <w:rPr>
          <w:rFonts w:ascii="Arial" w:hAnsi="Arial" w:cs="Arial"/>
          <w:sz w:val="20"/>
          <w:szCs w:val="20"/>
        </w:rPr>
        <w:t>you</w:t>
      </w:r>
      <w:r w:rsidRPr="00825936">
        <w:rPr>
          <w:rFonts w:ascii="Arial" w:hAnsi="Arial" w:cs="Arial"/>
          <w:sz w:val="20"/>
          <w:szCs w:val="20"/>
        </w:rPr>
        <w:t xml:space="preserve"> lod</w:t>
      </w:r>
      <w:r w:rsidR="00481382" w:rsidRPr="00825936">
        <w:rPr>
          <w:rFonts w:ascii="Arial" w:hAnsi="Arial" w:cs="Arial"/>
          <w:sz w:val="20"/>
          <w:szCs w:val="20"/>
        </w:rPr>
        <w:t>ge and claim for rental travel</w:t>
      </w:r>
      <w:r w:rsidR="00481382">
        <w:rPr>
          <w:rFonts w:ascii="Arial" w:hAnsi="Arial" w:cs="Arial"/>
        </w:rPr>
        <w:t>.</w:t>
      </w:r>
    </w:p>
    <w:p w14:paraId="6AE372B3" w14:textId="3B6EDD24" w:rsidR="00C438AE" w:rsidRPr="00CF364A" w:rsidRDefault="00C438AE" w:rsidP="00AD293E">
      <w:pPr>
        <w:pStyle w:val="NoSpacing"/>
        <w:jc w:val="both"/>
        <w:rPr>
          <w:rFonts w:ascii="Arial" w:hAnsi="Arial" w:cs="Arial"/>
        </w:rPr>
      </w:pPr>
      <w:r w:rsidRPr="00825936">
        <w:rPr>
          <w:rFonts w:ascii="Arial" w:hAnsi="Arial" w:cs="Arial"/>
          <w:sz w:val="20"/>
          <w:szCs w:val="20"/>
        </w:rPr>
        <w:t xml:space="preserve">If </w:t>
      </w:r>
      <w:r w:rsidR="00481382" w:rsidRPr="00825936">
        <w:rPr>
          <w:rFonts w:ascii="Arial" w:hAnsi="Arial" w:cs="Arial"/>
          <w:sz w:val="20"/>
          <w:szCs w:val="20"/>
        </w:rPr>
        <w:t>you</w:t>
      </w:r>
      <w:r w:rsidRPr="00825936">
        <w:rPr>
          <w:rFonts w:ascii="Arial" w:hAnsi="Arial" w:cs="Arial"/>
          <w:sz w:val="20"/>
          <w:szCs w:val="20"/>
        </w:rPr>
        <w:t xml:space="preserve"> have already lodged and made a mistake, </w:t>
      </w:r>
      <w:r w:rsidR="00481382" w:rsidRPr="00825936">
        <w:rPr>
          <w:rFonts w:ascii="Arial" w:hAnsi="Arial" w:cs="Arial"/>
          <w:sz w:val="20"/>
          <w:szCs w:val="20"/>
        </w:rPr>
        <w:t>you can lodge an amendment. Speak to your tax adviser for more information.</w:t>
      </w:r>
      <w:r w:rsidR="00481382" w:rsidRPr="00481382">
        <w:rPr>
          <w:rFonts w:ascii="Arial" w:hAnsi="Arial" w:cs="Arial"/>
          <w:color w:val="6BA42C"/>
        </w:rPr>
        <w:t xml:space="preserve"> </w:t>
      </w:r>
      <w:r w:rsidR="00481382" w:rsidRPr="00AD293E">
        <w:rPr>
          <w:rFonts w:ascii="Arial" w:hAnsi="Arial" w:cs="Arial"/>
          <w:color w:val="6BA42C"/>
        </w:rPr>
        <w:t>■</w:t>
      </w:r>
    </w:p>
    <w:p w14:paraId="2175363F" w14:textId="3AED719A" w:rsidR="00D9726E" w:rsidRDefault="00D9726E" w:rsidP="00AD293E">
      <w:pPr>
        <w:pStyle w:val="NoSpacing"/>
        <w:jc w:val="both"/>
        <w:rPr>
          <w:rFonts w:ascii="Arial" w:hAnsi="Arial" w:cs="Arial"/>
          <w:b/>
          <w:color w:val="538135" w:themeColor="accent6" w:themeShade="BF"/>
        </w:rPr>
      </w:pPr>
    </w:p>
    <w:p w14:paraId="2EC5360A" w14:textId="1959F316" w:rsidR="007C0263" w:rsidRDefault="007C0263" w:rsidP="00AD293E">
      <w:pPr>
        <w:pStyle w:val="NoSpacing"/>
        <w:jc w:val="both"/>
        <w:rPr>
          <w:rFonts w:ascii="Arial" w:hAnsi="Arial" w:cs="Arial"/>
          <w:color w:val="6BA42C"/>
        </w:rPr>
      </w:pPr>
      <w:r>
        <w:rPr>
          <w:noProof/>
          <w:lang w:eastAsia="en-AU"/>
        </w:rPr>
        <w:drawing>
          <wp:inline distT="0" distB="0" distL="0" distR="0" wp14:anchorId="1711C4DE" wp14:editId="00926583">
            <wp:extent cx="2640965" cy="1751758"/>
            <wp:effectExtent l="0" t="0" r="6985" b="1270"/>
            <wp:docPr id="10" name="Picture 10" descr="A woman holding up a clipboard with a calendar in front of her ch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woman holding up a clipboard with a calendar in front of her ch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0965" cy="1751758"/>
                    </a:xfrm>
                    <a:prstGeom prst="rect">
                      <a:avLst/>
                    </a:prstGeom>
                    <a:noFill/>
                    <a:ln>
                      <a:noFill/>
                    </a:ln>
                  </pic:spPr>
                </pic:pic>
              </a:graphicData>
            </a:graphic>
          </wp:inline>
        </w:drawing>
      </w:r>
    </w:p>
    <w:p w14:paraId="2ACF4F76" w14:textId="266D8907" w:rsidR="007C0263" w:rsidRDefault="007C0263" w:rsidP="00AD293E">
      <w:pPr>
        <w:pStyle w:val="NoSpacing"/>
        <w:jc w:val="both"/>
        <w:rPr>
          <w:rFonts w:ascii="Arial" w:hAnsi="Arial" w:cs="Arial"/>
          <w:color w:val="6BA42C"/>
        </w:rPr>
      </w:pPr>
    </w:p>
    <w:p w14:paraId="2DF01261" w14:textId="77777777" w:rsidR="007C0263" w:rsidRPr="007C0263" w:rsidRDefault="007C0263" w:rsidP="007C0263">
      <w:pPr>
        <w:pStyle w:val="NoSpacing"/>
        <w:jc w:val="both"/>
        <w:rPr>
          <w:rFonts w:ascii="Arial" w:hAnsi="Arial" w:cs="Arial"/>
          <w:b/>
          <w:color w:val="538135" w:themeColor="accent6" w:themeShade="BF"/>
          <w:sz w:val="40"/>
          <w:szCs w:val="40"/>
        </w:rPr>
      </w:pPr>
      <w:r w:rsidRPr="007C0263">
        <w:rPr>
          <w:rFonts w:ascii="Arial" w:hAnsi="Arial" w:cs="Arial"/>
          <w:b/>
          <w:color w:val="538135" w:themeColor="accent6" w:themeShade="BF"/>
          <w:sz w:val="40"/>
          <w:szCs w:val="40"/>
        </w:rPr>
        <w:t xml:space="preserve">Key tax dates </w:t>
      </w:r>
    </w:p>
    <w:p w14:paraId="6DFDD0C0" w14:textId="77777777" w:rsidR="007C0263" w:rsidRPr="00E07F67" w:rsidRDefault="007C0263" w:rsidP="007C0263">
      <w:pPr>
        <w:pStyle w:val="NoSpacing"/>
        <w:jc w:val="both"/>
        <w:rPr>
          <w:rFonts w:ascii="Arial" w:hAnsi="Arial" w:cs="Arial"/>
          <w:color w:val="92D050"/>
        </w:rPr>
      </w:pPr>
    </w:p>
    <w:tbl>
      <w:tblPr>
        <w:tblStyle w:val="TableGridLight"/>
        <w:tblW w:w="0" w:type="auto"/>
        <w:tblLook w:val="04A0" w:firstRow="1" w:lastRow="0" w:firstColumn="1" w:lastColumn="0" w:noHBand="0" w:noVBand="1"/>
      </w:tblPr>
      <w:tblGrid>
        <w:gridCol w:w="1555"/>
        <w:gridCol w:w="2594"/>
      </w:tblGrid>
      <w:tr w:rsidR="007C0263" w:rsidRPr="006F3CAE" w14:paraId="18FFB4D1" w14:textId="77777777" w:rsidTr="00995162">
        <w:tc>
          <w:tcPr>
            <w:tcW w:w="1555" w:type="dxa"/>
            <w:shd w:val="clear" w:color="auto" w:fill="538135" w:themeFill="accent6" w:themeFillShade="BF"/>
          </w:tcPr>
          <w:p w14:paraId="3D3E5AD3" w14:textId="77777777" w:rsidR="007C0263" w:rsidRPr="006F3CAE" w:rsidRDefault="007C0263" w:rsidP="00995162">
            <w:pPr>
              <w:pStyle w:val="NoSpacing"/>
              <w:jc w:val="both"/>
              <w:rPr>
                <w:rFonts w:ascii="Arial" w:hAnsi="Arial" w:cs="Arial"/>
                <w:b/>
              </w:rPr>
            </w:pPr>
          </w:p>
          <w:p w14:paraId="1C2F1AE9" w14:textId="77777777" w:rsidR="007C0263" w:rsidRPr="006F3CAE" w:rsidRDefault="007C0263" w:rsidP="00995162">
            <w:pPr>
              <w:pStyle w:val="NoSpacing"/>
              <w:jc w:val="both"/>
              <w:rPr>
                <w:rFonts w:ascii="Arial" w:hAnsi="Arial" w:cs="Arial"/>
                <w:b/>
              </w:rPr>
            </w:pPr>
            <w:r w:rsidRPr="006F3CAE">
              <w:rPr>
                <w:rFonts w:ascii="Arial" w:hAnsi="Arial" w:cs="Arial"/>
                <w:b/>
              </w:rPr>
              <w:t>Date</w:t>
            </w:r>
          </w:p>
          <w:p w14:paraId="56281058" w14:textId="77777777" w:rsidR="007C0263" w:rsidRPr="006F3CAE" w:rsidRDefault="007C0263" w:rsidP="00995162">
            <w:pPr>
              <w:pStyle w:val="NoSpacing"/>
              <w:jc w:val="both"/>
              <w:rPr>
                <w:rFonts w:ascii="Arial" w:hAnsi="Arial" w:cs="Arial"/>
                <w:b/>
              </w:rPr>
            </w:pPr>
          </w:p>
        </w:tc>
        <w:tc>
          <w:tcPr>
            <w:tcW w:w="2594" w:type="dxa"/>
            <w:shd w:val="clear" w:color="auto" w:fill="538135" w:themeFill="accent6" w:themeFillShade="BF"/>
          </w:tcPr>
          <w:p w14:paraId="5A07E68B" w14:textId="77777777" w:rsidR="007C0263" w:rsidRPr="006F3CAE" w:rsidRDefault="007C0263" w:rsidP="00995162">
            <w:pPr>
              <w:pStyle w:val="NoSpacing"/>
              <w:jc w:val="both"/>
              <w:rPr>
                <w:rFonts w:ascii="Arial" w:hAnsi="Arial" w:cs="Arial"/>
                <w:b/>
              </w:rPr>
            </w:pPr>
          </w:p>
          <w:p w14:paraId="7C2455E2" w14:textId="77777777" w:rsidR="007C0263" w:rsidRPr="006F3CAE" w:rsidRDefault="007C0263" w:rsidP="00995162">
            <w:pPr>
              <w:pStyle w:val="NoSpacing"/>
              <w:jc w:val="both"/>
              <w:rPr>
                <w:rFonts w:ascii="Arial" w:hAnsi="Arial" w:cs="Arial"/>
                <w:b/>
              </w:rPr>
            </w:pPr>
            <w:r w:rsidRPr="006F3CAE">
              <w:rPr>
                <w:rFonts w:ascii="Arial" w:hAnsi="Arial" w:cs="Arial"/>
                <w:b/>
              </w:rPr>
              <w:t>Obligation</w:t>
            </w:r>
          </w:p>
        </w:tc>
      </w:tr>
      <w:tr w:rsidR="007C0263" w:rsidRPr="006F3CAE" w14:paraId="332E67EC" w14:textId="77777777" w:rsidTr="00995162">
        <w:tc>
          <w:tcPr>
            <w:tcW w:w="1555" w:type="dxa"/>
            <w:shd w:val="clear" w:color="auto" w:fill="E7E6E6" w:themeFill="background2"/>
          </w:tcPr>
          <w:p w14:paraId="24C87731" w14:textId="2B037BD7" w:rsidR="007C0263" w:rsidRPr="00825936" w:rsidRDefault="007C0263" w:rsidP="00995162">
            <w:pPr>
              <w:pStyle w:val="NoSpacing"/>
              <w:rPr>
                <w:rFonts w:ascii="Arial" w:hAnsi="Arial" w:cs="Arial"/>
                <w:sz w:val="20"/>
                <w:szCs w:val="20"/>
              </w:rPr>
            </w:pPr>
            <w:r w:rsidRPr="00825936">
              <w:rPr>
                <w:rFonts w:ascii="Arial" w:hAnsi="Arial" w:cs="Arial"/>
                <w:sz w:val="20"/>
                <w:szCs w:val="20"/>
              </w:rPr>
              <w:t xml:space="preserve">21 </w:t>
            </w:r>
            <w:r w:rsidR="009F66EF" w:rsidRPr="00825936">
              <w:rPr>
                <w:rFonts w:ascii="Arial" w:hAnsi="Arial" w:cs="Arial"/>
                <w:sz w:val="20"/>
                <w:szCs w:val="20"/>
              </w:rPr>
              <w:t>Nov</w:t>
            </w:r>
            <w:r w:rsidRPr="00825936">
              <w:rPr>
                <w:rFonts w:ascii="Arial" w:hAnsi="Arial" w:cs="Arial"/>
                <w:sz w:val="20"/>
                <w:szCs w:val="20"/>
              </w:rPr>
              <w:t xml:space="preserve"> 2018</w:t>
            </w:r>
          </w:p>
        </w:tc>
        <w:tc>
          <w:tcPr>
            <w:tcW w:w="2594" w:type="dxa"/>
            <w:shd w:val="clear" w:color="auto" w:fill="E7E6E6" w:themeFill="background2"/>
          </w:tcPr>
          <w:p w14:paraId="39914E4B" w14:textId="107B9199" w:rsidR="007C0263" w:rsidRPr="00825936" w:rsidRDefault="009F66EF" w:rsidP="00995162">
            <w:pPr>
              <w:jc w:val="both"/>
              <w:rPr>
                <w:rFonts w:ascii="Arial" w:hAnsi="Arial" w:cs="Arial"/>
                <w:sz w:val="20"/>
                <w:szCs w:val="20"/>
              </w:rPr>
            </w:pPr>
            <w:r w:rsidRPr="00825936">
              <w:rPr>
                <w:rFonts w:ascii="Arial" w:hAnsi="Arial" w:cs="Arial"/>
                <w:sz w:val="20"/>
                <w:szCs w:val="20"/>
              </w:rPr>
              <w:t>Oct</w:t>
            </w:r>
            <w:r w:rsidR="007C0263" w:rsidRPr="00825936">
              <w:rPr>
                <w:rFonts w:ascii="Arial" w:hAnsi="Arial" w:cs="Arial"/>
                <w:sz w:val="20"/>
                <w:szCs w:val="20"/>
              </w:rPr>
              <w:t xml:space="preserve"> monthly BAS due</w:t>
            </w:r>
          </w:p>
          <w:p w14:paraId="167575A1" w14:textId="77777777" w:rsidR="007C0263" w:rsidRPr="00825936" w:rsidRDefault="007C0263" w:rsidP="00995162">
            <w:pPr>
              <w:pStyle w:val="NoSpacing"/>
              <w:ind w:left="201"/>
              <w:jc w:val="both"/>
              <w:rPr>
                <w:rFonts w:ascii="Arial" w:hAnsi="Arial" w:cs="Arial"/>
                <w:sz w:val="20"/>
                <w:szCs w:val="20"/>
              </w:rPr>
            </w:pPr>
          </w:p>
        </w:tc>
      </w:tr>
      <w:tr w:rsidR="007C0263" w:rsidRPr="006F3CAE" w14:paraId="5CABE5C8" w14:textId="77777777" w:rsidTr="00995162">
        <w:tc>
          <w:tcPr>
            <w:tcW w:w="1555" w:type="dxa"/>
            <w:shd w:val="clear" w:color="auto" w:fill="E7E6E6" w:themeFill="background2"/>
          </w:tcPr>
          <w:p w14:paraId="4AA1A9A9" w14:textId="77777777" w:rsidR="007C0263" w:rsidRPr="00825936" w:rsidRDefault="009F66EF" w:rsidP="00995162">
            <w:pPr>
              <w:pStyle w:val="NoSpacing"/>
              <w:jc w:val="both"/>
              <w:rPr>
                <w:rFonts w:ascii="Arial" w:hAnsi="Arial" w:cs="Arial"/>
                <w:sz w:val="20"/>
                <w:szCs w:val="20"/>
              </w:rPr>
            </w:pPr>
            <w:r w:rsidRPr="00825936">
              <w:rPr>
                <w:rFonts w:ascii="Arial" w:hAnsi="Arial" w:cs="Arial"/>
                <w:sz w:val="20"/>
                <w:szCs w:val="20"/>
              </w:rPr>
              <w:t>28 Nov 2018</w:t>
            </w:r>
          </w:p>
          <w:p w14:paraId="6CCF4425" w14:textId="45723D2C" w:rsidR="009F66EF" w:rsidRPr="00825936" w:rsidRDefault="009F66EF" w:rsidP="00995162">
            <w:pPr>
              <w:pStyle w:val="NoSpacing"/>
              <w:jc w:val="both"/>
              <w:rPr>
                <w:rFonts w:ascii="Arial" w:hAnsi="Arial" w:cs="Arial"/>
                <w:sz w:val="20"/>
                <w:szCs w:val="20"/>
              </w:rPr>
            </w:pPr>
          </w:p>
        </w:tc>
        <w:tc>
          <w:tcPr>
            <w:tcW w:w="2594" w:type="dxa"/>
            <w:shd w:val="clear" w:color="auto" w:fill="E7E6E6" w:themeFill="background2"/>
          </w:tcPr>
          <w:p w14:paraId="527D9F40" w14:textId="77777777" w:rsidR="007C0263" w:rsidRPr="00825936" w:rsidRDefault="009F66EF" w:rsidP="00995162">
            <w:pPr>
              <w:pStyle w:val="NoSpacing"/>
              <w:jc w:val="both"/>
              <w:rPr>
                <w:rFonts w:ascii="Arial" w:hAnsi="Arial" w:cs="Arial"/>
                <w:sz w:val="20"/>
                <w:szCs w:val="20"/>
              </w:rPr>
            </w:pPr>
            <w:r w:rsidRPr="00825936">
              <w:rPr>
                <w:rFonts w:ascii="Arial" w:hAnsi="Arial" w:cs="Arial"/>
                <w:sz w:val="20"/>
                <w:szCs w:val="20"/>
              </w:rPr>
              <w:t>Sep quarter SG charge statement due</w:t>
            </w:r>
          </w:p>
          <w:p w14:paraId="66761FB9" w14:textId="0C0C64A4" w:rsidR="009F66EF" w:rsidRPr="00825936" w:rsidRDefault="009F66EF" w:rsidP="00995162">
            <w:pPr>
              <w:pStyle w:val="NoSpacing"/>
              <w:jc w:val="both"/>
              <w:rPr>
                <w:rFonts w:ascii="Arial" w:hAnsi="Arial" w:cs="Arial"/>
                <w:sz w:val="20"/>
                <w:szCs w:val="20"/>
              </w:rPr>
            </w:pPr>
          </w:p>
        </w:tc>
      </w:tr>
      <w:tr w:rsidR="007C0263" w:rsidRPr="006F3CAE" w14:paraId="11C64FDB" w14:textId="77777777" w:rsidTr="00995162">
        <w:tc>
          <w:tcPr>
            <w:tcW w:w="1555" w:type="dxa"/>
            <w:shd w:val="clear" w:color="auto" w:fill="E7E6E6" w:themeFill="background2"/>
          </w:tcPr>
          <w:p w14:paraId="499B00DF" w14:textId="1C4473B6" w:rsidR="007C0263" w:rsidRPr="00825936" w:rsidRDefault="009F66EF" w:rsidP="00995162">
            <w:pPr>
              <w:pStyle w:val="NoSpacing"/>
              <w:jc w:val="both"/>
              <w:rPr>
                <w:rFonts w:ascii="Arial" w:hAnsi="Arial" w:cs="Arial"/>
                <w:sz w:val="20"/>
                <w:szCs w:val="20"/>
              </w:rPr>
            </w:pPr>
            <w:r w:rsidRPr="00825936">
              <w:rPr>
                <w:rFonts w:ascii="Arial" w:hAnsi="Arial" w:cs="Arial"/>
                <w:sz w:val="20"/>
                <w:szCs w:val="20"/>
              </w:rPr>
              <w:t>21 Jan 2019</w:t>
            </w:r>
          </w:p>
        </w:tc>
        <w:tc>
          <w:tcPr>
            <w:tcW w:w="2594" w:type="dxa"/>
            <w:shd w:val="clear" w:color="auto" w:fill="E7E6E6" w:themeFill="background2"/>
          </w:tcPr>
          <w:p w14:paraId="1707B549" w14:textId="77777777" w:rsidR="007C0263" w:rsidRPr="00825936" w:rsidRDefault="009F66EF" w:rsidP="00995162">
            <w:pPr>
              <w:pStyle w:val="NoSpacing"/>
              <w:jc w:val="both"/>
              <w:rPr>
                <w:rFonts w:ascii="Arial" w:hAnsi="Arial" w:cs="Arial"/>
                <w:sz w:val="20"/>
                <w:szCs w:val="20"/>
              </w:rPr>
            </w:pPr>
            <w:r w:rsidRPr="00825936">
              <w:rPr>
                <w:rFonts w:ascii="Arial" w:hAnsi="Arial" w:cs="Arial"/>
                <w:sz w:val="20"/>
                <w:szCs w:val="20"/>
              </w:rPr>
              <w:t>Dec monthly BAS due</w:t>
            </w:r>
          </w:p>
          <w:p w14:paraId="45ACD077" w14:textId="07BDCA54" w:rsidR="009F66EF" w:rsidRPr="00825936" w:rsidRDefault="009F66EF" w:rsidP="00995162">
            <w:pPr>
              <w:pStyle w:val="NoSpacing"/>
              <w:jc w:val="both"/>
              <w:rPr>
                <w:rFonts w:ascii="Arial" w:hAnsi="Arial" w:cs="Arial"/>
                <w:sz w:val="20"/>
                <w:szCs w:val="20"/>
              </w:rPr>
            </w:pPr>
          </w:p>
        </w:tc>
      </w:tr>
      <w:tr w:rsidR="007C0263" w:rsidRPr="006F3CAE" w14:paraId="4E8D5CEB" w14:textId="77777777" w:rsidTr="00995162">
        <w:tc>
          <w:tcPr>
            <w:tcW w:w="1555" w:type="dxa"/>
            <w:shd w:val="clear" w:color="auto" w:fill="E7E6E6" w:themeFill="background2"/>
          </w:tcPr>
          <w:p w14:paraId="7FF24A3D" w14:textId="7BD3DF39" w:rsidR="007C0263" w:rsidRPr="00825936" w:rsidRDefault="009F66EF" w:rsidP="00995162">
            <w:pPr>
              <w:pStyle w:val="NoSpacing"/>
              <w:jc w:val="both"/>
              <w:rPr>
                <w:rFonts w:ascii="Arial" w:hAnsi="Arial" w:cs="Arial"/>
                <w:sz w:val="20"/>
                <w:szCs w:val="20"/>
              </w:rPr>
            </w:pPr>
            <w:r w:rsidRPr="00825936">
              <w:rPr>
                <w:rFonts w:ascii="Arial" w:hAnsi="Arial" w:cs="Arial"/>
                <w:sz w:val="20"/>
                <w:szCs w:val="20"/>
              </w:rPr>
              <w:t>28 Jan 2019</w:t>
            </w:r>
          </w:p>
        </w:tc>
        <w:tc>
          <w:tcPr>
            <w:tcW w:w="2594" w:type="dxa"/>
            <w:shd w:val="clear" w:color="auto" w:fill="E7E6E6" w:themeFill="background2"/>
          </w:tcPr>
          <w:p w14:paraId="318A0482" w14:textId="77777777" w:rsidR="007C0263" w:rsidRPr="00825936" w:rsidRDefault="009F66EF" w:rsidP="00995162">
            <w:pPr>
              <w:pStyle w:val="NoSpacing"/>
              <w:jc w:val="both"/>
              <w:rPr>
                <w:rFonts w:ascii="Arial" w:hAnsi="Arial" w:cs="Arial"/>
                <w:sz w:val="20"/>
                <w:szCs w:val="20"/>
              </w:rPr>
            </w:pPr>
            <w:r w:rsidRPr="00825936">
              <w:rPr>
                <w:rFonts w:ascii="Arial" w:hAnsi="Arial" w:cs="Arial"/>
                <w:sz w:val="20"/>
                <w:szCs w:val="20"/>
              </w:rPr>
              <w:t>Dec quarter SG due</w:t>
            </w:r>
          </w:p>
          <w:p w14:paraId="46EEB472" w14:textId="216EC50B" w:rsidR="009F66EF" w:rsidRPr="00825936" w:rsidRDefault="009F66EF" w:rsidP="00995162">
            <w:pPr>
              <w:pStyle w:val="NoSpacing"/>
              <w:jc w:val="both"/>
              <w:rPr>
                <w:rFonts w:ascii="Arial" w:hAnsi="Arial" w:cs="Arial"/>
                <w:sz w:val="20"/>
                <w:szCs w:val="20"/>
              </w:rPr>
            </w:pPr>
          </w:p>
        </w:tc>
      </w:tr>
      <w:tr w:rsidR="007C0263" w:rsidRPr="006F3CAE" w14:paraId="15E0F45E" w14:textId="77777777" w:rsidTr="00995162">
        <w:tc>
          <w:tcPr>
            <w:tcW w:w="1555" w:type="dxa"/>
            <w:shd w:val="clear" w:color="auto" w:fill="E7E6E6" w:themeFill="background2"/>
          </w:tcPr>
          <w:p w14:paraId="2032859B" w14:textId="7606EE7F" w:rsidR="007C0263" w:rsidRPr="00825936" w:rsidRDefault="009F66EF" w:rsidP="00995162">
            <w:pPr>
              <w:pStyle w:val="NoSpacing"/>
              <w:jc w:val="both"/>
              <w:rPr>
                <w:rFonts w:ascii="Arial" w:hAnsi="Arial" w:cs="Arial"/>
                <w:sz w:val="20"/>
                <w:szCs w:val="20"/>
              </w:rPr>
            </w:pPr>
            <w:r w:rsidRPr="00825936">
              <w:rPr>
                <w:rFonts w:ascii="Arial" w:hAnsi="Arial" w:cs="Arial"/>
                <w:sz w:val="20"/>
                <w:szCs w:val="20"/>
              </w:rPr>
              <w:t>4 Feb 2019</w:t>
            </w:r>
          </w:p>
        </w:tc>
        <w:tc>
          <w:tcPr>
            <w:tcW w:w="2594" w:type="dxa"/>
            <w:shd w:val="clear" w:color="auto" w:fill="E7E6E6" w:themeFill="background2"/>
          </w:tcPr>
          <w:p w14:paraId="418FC6E8" w14:textId="77777777" w:rsidR="007C0263" w:rsidRPr="00825936" w:rsidRDefault="009F66EF" w:rsidP="00995162">
            <w:pPr>
              <w:pStyle w:val="NoSpacing"/>
              <w:jc w:val="both"/>
              <w:rPr>
                <w:rFonts w:ascii="Arial" w:hAnsi="Arial" w:cs="Arial"/>
                <w:sz w:val="20"/>
                <w:szCs w:val="20"/>
              </w:rPr>
            </w:pPr>
            <w:r w:rsidRPr="00825936">
              <w:rPr>
                <w:rFonts w:ascii="Arial" w:hAnsi="Arial" w:cs="Arial"/>
                <w:sz w:val="20"/>
                <w:szCs w:val="20"/>
              </w:rPr>
              <w:t>Feb fuel tax credit rates change</w:t>
            </w:r>
          </w:p>
          <w:p w14:paraId="1C020E07" w14:textId="1C1A8C94" w:rsidR="009F66EF" w:rsidRPr="00825936" w:rsidRDefault="009F66EF" w:rsidP="00995162">
            <w:pPr>
              <w:pStyle w:val="NoSpacing"/>
              <w:jc w:val="both"/>
              <w:rPr>
                <w:rFonts w:ascii="Arial" w:hAnsi="Arial" w:cs="Arial"/>
                <w:sz w:val="20"/>
                <w:szCs w:val="20"/>
              </w:rPr>
            </w:pPr>
          </w:p>
        </w:tc>
      </w:tr>
      <w:tr w:rsidR="007C0263" w:rsidRPr="006F3CAE" w14:paraId="2A9983F7" w14:textId="77777777" w:rsidTr="00995162">
        <w:tc>
          <w:tcPr>
            <w:tcW w:w="1555" w:type="dxa"/>
            <w:shd w:val="clear" w:color="auto" w:fill="E7E6E6" w:themeFill="background2"/>
          </w:tcPr>
          <w:p w14:paraId="720B7B1C" w14:textId="4607C866" w:rsidR="007C0263" w:rsidRPr="00825936" w:rsidRDefault="009F66EF" w:rsidP="00995162">
            <w:pPr>
              <w:pStyle w:val="NoSpacing"/>
              <w:jc w:val="both"/>
              <w:rPr>
                <w:rFonts w:ascii="Arial" w:hAnsi="Arial" w:cs="Arial"/>
                <w:sz w:val="20"/>
                <w:szCs w:val="20"/>
              </w:rPr>
            </w:pPr>
            <w:r w:rsidRPr="00825936">
              <w:rPr>
                <w:rFonts w:ascii="Arial" w:hAnsi="Arial" w:cs="Arial"/>
                <w:sz w:val="20"/>
                <w:szCs w:val="20"/>
              </w:rPr>
              <w:lastRenderedPageBreak/>
              <w:t>21 Feb 2019</w:t>
            </w:r>
          </w:p>
        </w:tc>
        <w:tc>
          <w:tcPr>
            <w:tcW w:w="2594" w:type="dxa"/>
            <w:shd w:val="clear" w:color="auto" w:fill="E7E6E6" w:themeFill="background2"/>
          </w:tcPr>
          <w:p w14:paraId="7F3238CE" w14:textId="77777777" w:rsidR="007C0263" w:rsidRPr="00825936" w:rsidRDefault="009F66EF" w:rsidP="00995162">
            <w:pPr>
              <w:pStyle w:val="NoSpacing"/>
              <w:jc w:val="both"/>
              <w:rPr>
                <w:rFonts w:ascii="Arial" w:hAnsi="Arial" w:cs="Arial"/>
                <w:sz w:val="20"/>
                <w:szCs w:val="20"/>
              </w:rPr>
            </w:pPr>
            <w:r w:rsidRPr="00825936">
              <w:rPr>
                <w:rFonts w:ascii="Arial" w:hAnsi="Arial" w:cs="Arial"/>
                <w:sz w:val="20"/>
                <w:szCs w:val="20"/>
              </w:rPr>
              <w:t>Jan monthly BAS due</w:t>
            </w:r>
          </w:p>
          <w:p w14:paraId="449F33F8" w14:textId="2A439EDC" w:rsidR="009F66EF" w:rsidRPr="00825936" w:rsidRDefault="009F66EF" w:rsidP="00995162">
            <w:pPr>
              <w:pStyle w:val="NoSpacing"/>
              <w:jc w:val="both"/>
              <w:rPr>
                <w:rFonts w:ascii="Arial" w:hAnsi="Arial" w:cs="Arial"/>
                <w:sz w:val="20"/>
                <w:szCs w:val="20"/>
              </w:rPr>
            </w:pPr>
          </w:p>
        </w:tc>
      </w:tr>
      <w:tr w:rsidR="007C0263" w:rsidRPr="006F3CAE" w14:paraId="0386A782" w14:textId="77777777" w:rsidTr="00995162">
        <w:tc>
          <w:tcPr>
            <w:tcW w:w="1555" w:type="dxa"/>
            <w:shd w:val="clear" w:color="auto" w:fill="E7E6E6" w:themeFill="background2"/>
          </w:tcPr>
          <w:p w14:paraId="5E687086" w14:textId="1C69C92E" w:rsidR="007C0263" w:rsidRPr="00825936" w:rsidRDefault="009F66EF" w:rsidP="00995162">
            <w:pPr>
              <w:pStyle w:val="NoSpacing"/>
              <w:jc w:val="both"/>
              <w:rPr>
                <w:rFonts w:ascii="Arial" w:hAnsi="Arial" w:cs="Arial"/>
                <w:sz w:val="20"/>
                <w:szCs w:val="20"/>
              </w:rPr>
            </w:pPr>
            <w:r w:rsidRPr="00825936">
              <w:rPr>
                <w:rFonts w:ascii="Arial" w:hAnsi="Arial" w:cs="Arial"/>
                <w:sz w:val="20"/>
                <w:szCs w:val="20"/>
              </w:rPr>
              <w:t>28 Feb 2019</w:t>
            </w:r>
          </w:p>
        </w:tc>
        <w:tc>
          <w:tcPr>
            <w:tcW w:w="2594" w:type="dxa"/>
            <w:shd w:val="clear" w:color="auto" w:fill="E7E6E6" w:themeFill="background2"/>
          </w:tcPr>
          <w:p w14:paraId="1939CB74" w14:textId="2D2C5304" w:rsidR="009F66EF" w:rsidRPr="00825936" w:rsidRDefault="009F66EF" w:rsidP="009F66EF">
            <w:pPr>
              <w:pStyle w:val="ListParagraph"/>
              <w:numPr>
                <w:ilvl w:val="0"/>
                <w:numId w:val="33"/>
              </w:numPr>
              <w:jc w:val="both"/>
              <w:rPr>
                <w:rFonts w:ascii="Arial" w:hAnsi="Arial" w:cs="Arial"/>
                <w:sz w:val="20"/>
                <w:szCs w:val="20"/>
              </w:rPr>
            </w:pPr>
            <w:r w:rsidRPr="00825936">
              <w:rPr>
                <w:rFonts w:ascii="Arial" w:hAnsi="Arial" w:cs="Arial"/>
                <w:sz w:val="20"/>
                <w:szCs w:val="20"/>
              </w:rPr>
              <w:t>Dec quarterly BAS due</w:t>
            </w:r>
          </w:p>
          <w:p w14:paraId="5CD0E7A7" w14:textId="44FC4E7F" w:rsidR="009F66EF" w:rsidRPr="00825936" w:rsidRDefault="009F66EF" w:rsidP="009F66EF">
            <w:pPr>
              <w:pStyle w:val="ListParagraph"/>
              <w:numPr>
                <w:ilvl w:val="0"/>
                <w:numId w:val="33"/>
              </w:numPr>
              <w:jc w:val="both"/>
              <w:rPr>
                <w:rFonts w:ascii="Arial" w:hAnsi="Arial" w:cs="Arial"/>
                <w:sz w:val="20"/>
                <w:szCs w:val="20"/>
              </w:rPr>
            </w:pPr>
            <w:r w:rsidRPr="00825936">
              <w:rPr>
                <w:rFonts w:ascii="Arial" w:hAnsi="Arial" w:cs="Arial"/>
                <w:sz w:val="20"/>
                <w:szCs w:val="20"/>
              </w:rPr>
              <w:t>Dec quarter SGC statement due</w:t>
            </w:r>
          </w:p>
          <w:p w14:paraId="5C31FBE3" w14:textId="77777777" w:rsidR="007C0263" w:rsidRPr="00825936" w:rsidRDefault="009F66EF" w:rsidP="009F66EF">
            <w:pPr>
              <w:pStyle w:val="ListParagraph"/>
              <w:numPr>
                <w:ilvl w:val="0"/>
                <w:numId w:val="33"/>
              </w:numPr>
              <w:jc w:val="both"/>
              <w:rPr>
                <w:rFonts w:ascii="Arial" w:hAnsi="Arial" w:cs="Arial"/>
                <w:sz w:val="20"/>
                <w:szCs w:val="20"/>
              </w:rPr>
            </w:pPr>
            <w:r w:rsidRPr="00825936">
              <w:rPr>
                <w:rFonts w:ascii="Arial" w:hAnsi="Arial" w:cs="Arial"/>
                <w:sz w:val="20"/>
                <w:szCs w:val="20"/>
              </w:rPr>
              <w:t>Dec quarter PAYG instalment due</w:t>
            </w:r>
          </w:p>
          <w:p w14:paraId="23FB876A" w14:textId="6AFF38C6" w:rsidR="009F66EF" w:rsidRPr="00825936" w:rsidRDefault="009F66EF" w:rsidP="009F66EF">
            <w:pPr>
              <w:pStyle w:val="ListParagraph"/>
              <w:ind w:left="360"/>
              <w:jc w:val="both"/>
              <w:rPr>
                <w:rFonts w:ascii="Arial" w:hAnsi="Arial" w:cs="Arial"/>
                <w:sz w:val="20"/>
                <w:szCs w:val="20"/>
              </w:rPr>
            </w:pPr>
          </w:p>
        </w:tc>
      </w:tr>
    </w:tbl>
    <w:p w14:paraId="70C5768D" w14:textId="77777777" w:rsidR="000E3880" w:rsidRPr="00765C42" w:rsidRDefault="000E3880" w:rsidP="00F9522C">
      <w:pPr>
        <w:jc w:val="both"/>
        <w:rPr>
          <w:rFonts w:ascii="Arial" w:hAnsi="Arial" w:cs="Arial"/>
          <w:color w:val="00B0F0"/>
        </w:rPr>
      </w:pPr>
      <w:bookmarkStart w:id="0" w:name="_GoBack"/>
      <w:bookmarkEnd w:id="0"/>
    </w:p>
    <w:tbl>
      <w:tblPr>
        <w:tblW w:w="4099" w:type="dxa"/>
        <w:tblInd w:w="108" w:type="dxa"/>
        <w:shd w:val="clear" w:color="auto" w:fill="5B9BD5" w:themeFill="accent5"/>
        <w:tblLook w:val="04A0" w:firstRow="1" w:lastRow="0" w:firstColumn="1" w:lastColumn="0" w:noHBand="0" w:noVBand="1"/>
      </w:tblPr>
      <w:tblGrid>
        <w:gridCol w:w="4099"/>
      </w:tblGrid>
      <w:tr w:rsidR="0018427F" w:rsidRPr="006063FB" w14:paraId="26E0B72D" w14:textId="77777777" w:rsidTr="00342D79">
        <w:trPr>
          <w:trHeight w:val="209"/>
        </w:trPr>
        <w:tc>
          <w:tcPr>
            <w:tcW w:w="4099" w:type="dxa"/>
            <w:tcBorders>
              <w:bottom w:val="single" w:sz="4" w:space="0" w:color="FFFFFF"/>
            </w:tcBorders>
            <w:shd w:val="clear" w:color="auto" w:fill="538135" w:themeFill="accent6" w:themeFillShade="BF"/>
            <w:vAlign w:val="center"/>
          </w:tcPr>
          <w:p w14:paraId="64C64F65" w14:textId="77777777" w:rsidR="0018427F" w:rsidRPr="006A0651" w:rsidRDefault="0018427F" w:rsidP="00F9522C">
            <w:pPr>
              <w:spacing w:before="40" w:line="240" w:lineRule="atLeast"/>
              <w:jc w:val="both"/>
              <w:rPr>
                <w:rFonts w:ascii="Arial" w:hAnsi="Arial" w:cs="Arial"/>
                <w:b/>
                <w:color w:val="FFFFFF"/>
                <w:sz w:val="18"/>
                <w:szCs w:val="18"/>
              </w:rPr>
            </w:pPr>
            <w:r w:rsidRPr="006A0651">
              <w:rPr>
                <w:rFonts w:ascii="Arial" w:hAnsi="Arial" w:cs="Arial"/>
                <w:b/>
                <w:color w:val="FFFFFF"/>
                <w:sz w:val="18"/>
                <w:szCs w:val="18"/>
              </w:rPr>
              <w:t>DISCLAIMER</w:t>
            </w:r>
          </w:p>
        </w:tc>
      </w:tr>
      <w:tr w:rsidR="0018427F" w:rsidRPr="004D7D3F" w14:paraId="4E83DEAC" w14:textId="77777777" w:rsidTr="00342D79">
        <w:trPr>
          <w:trHeight w:val="174"/>
        </w:trPr>
        <w:tc>
          <w:tcPr>
            <w:tcW w:w="4099" w:type="dxa"/>
            <w:tcBorders>
              <w:top w:val="single" w:sz="4" w:space="0" w:color="FFFFFF"/>
            </w:tcBorders>
            <w:shd w:val="clear" w:color="auto" w:fill="538135" w:themeFill="accent6" w:themeFillShade="BF"/>
            <w:tcMar>
              <w:top w:w="108" w:type="dxa"/>
              <w:bottom w:w="108" w:type="dxa"/>
            </w:tcMar>
            <w:vAlign w:val="center"/>
          </w:tcPr>
          <w:p w14:paraId="774DFAEC" w14:textId="77777777" w:rsidR="00EE5FB6" w:rsidRPr="00EE5FB6" w:rsidRDefault="00EE5FB6" w:rsidP="00EE5FB6">
            <w:pPr>
              <w:tabs>
                <w:tab w:val="left" w:pos="284"/>
              </w:tabs>
              <w:spacing w:after="60"/>
              <w:jc w:val="both"/>
              <w:rPr>
                <w:rFonts w:ascii="Arial" w:hAnsi="Arial" w:cs="Arial"/>
                <w:i/>
                <w:iCs/>
                <w:color w:val="FFFFFF"/>
                <w:sz w:val="18"/>
                <w:szCs w:val="18"/>
              </w:rPr>
            </w:pPr>
            <w:proofErr w:type="spellStart"/>
            <w:r w:rsidRPr="00EE5FB6">
              <w:rPr>
                <w:rFonts w:ascii="Arial" w:hAnsi="Arial" w:cs="Arial"/>
                <w:i/>
                <w:iCs/>
                <w:color w:val="FFFFFF"/>
                <w:sz w:val="18"/>
                <w:szCs w:val="18"/>
              </w:rPr>
              <w:t>Taxwise</w:t>
            </w:r>
            <w:proofErr w:type="spellEnd"/>
            <w:r w:rsidRPr="00EE5FB6">
              <w:rPr>
                <w:rFonts w:ascii="Arial" w:hAnsi="Arial" w:cs="Arial"/>
                <w:i/>
                <w:iCs/>
                <w:color w:val="FFFFFF"/>
                <w:sz w:val="18"/>
                <w:szCs w:val="18"/>
              </w:rPr>
              <w:t>® News is distributed quarterly by MARSDEN BUSINESS SOLUTIONS to provide information of general interest to our clients. The content of this newsletter does not constitute specific advice. Readers are encouraged to contact the office for advice on specific matters.</w:t>
            </w:r>
          </w:p>
          <w:p w14:paraId="15E00747" w14:textId="1728122D" w:rsidR="0018427F" w:rsidRPr="006A0651" w:rsidRDefault="0018427F" w:rsidP="00F9522C">
            <w:pPr>
              <w:tabs>
                <w:tab w:val="left" w:pos="284"/>
              </w:tabs>
              <w:spacing w:after="60"/>
              <w:jc w:val="both"/>
              <w:rPr>
                <w:rFonts w:ascii="Arial" w:hAnsi="Arial" w:cs="Arial"/>
                <w:color w:val="FFFFFF"/>
                <w:sz w:val="18"/>
                <w:szCs w:val="18"/>
              </w:rPr>
            </w:pPr>
          </w:p>
        </w:tc>
      </w:tr>
    </w:tbl>
    <w:p w14:paraId="340248F2" w14:textId="77777777" w:rsidR="0018427F" w:rsidRPr="001A2379" w:rsidRDefault="0018427F" w:rsidP="00F9522C">
      <w:pPr>
        <w:jc w:val="both"/>
      </w:pPr>
    </w:p>
    <w:sectPr w:rsidR="0018427F" w:rsidRPr="001A2379" w:rsidSect="00F10B0E">
      <w:headerReference w:type="default" r:id="rId13"/>
      <w:footerReference w:type="default" r:id="rId14"/>
      <w:headerReference w:type="first" r:id="rId15"/>
      <w:footerReference w:type="first" r:id="rId16"/>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478F1" w14:textId="77777777" w:rsidR="00F221FC" w:rsidRDefault="00F221FC" w:rsidP="00315137">
      <w:pPr>
        <w:spacing w:after="0" w:line="240" w:lineRule="auto"/>
      </w:pPr>
      <w:r>
        <w:separator/>
      </w:r>
    </w:p>
  </w:endnote>
  <w:endnote w:type="continuationSeparator" w:id="0">
    <w:p w14:paraId="4F971D31" w14:textId="77777777" w:rsidR="00F221FC" w:rsidRDefault="00F221FC" w:rsidP="0031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 LT 45 Light">
    <w:altName w:val="Cordia New"/>
    <w:charset w:val="00"/>
    <w:family w:val="swiss"/>
    <w:pitch w:val="variable"/>
    <w:sig w:usb0="00000003" w:usb1="00000000" w:usb2="00000000" w:usb3="00000000" w:csb0="00000001" w:csb1="00000000"/>
  </w:font>
  <w:font w:name="HelveticaNeue LT 55 Roman">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872852"/>
      <w:docPartObj>
        <w:docPartGallery w:val="Page Numbers (Bottom of Page)"/>
        <w:docPartUnique/>
      </w:docPartObj>
    </w:sdtPr>
    <w:sdtEndPr>
      <w:rPr>
        <w:rFonts w:ascii="HelveticaNeue LT 45 Light" w:hAnsi="HelveticaNeue LT 45 Light" w:cs="Arial"/>
        <w:sz w:val="16"/>
        <w:szCs w:val="16"/>
      </w:rPr>
    </w:sdtEndPr>
    <w:sdtContent>
      <w:sdt>
        <w:sdtPr>
          <w:rPr>
            <w:rFonts w:ascii="HelveticaNeue LT 45 Light" w:hAnsi="HelveticaNeue LT 45 Light" w:cs="Arial"/>
            <w:sz w:val="16"/>
            <w:szCs w:val="16"/>
          </w:rPr>
          <w:id w:val="-1769616900"/>
          <w:docPartObj>
            <w:docPartGallery w:val="Page Numbers (Top of Page)"/>
            <w:docPartUnique/>
          </w:docPartObj>
        </w:sdtPr>
        <w:sdtEndPr/>
        <w:sdtContent>
          <w:p w14:paraId="336E0D5F" w14:textId="62C47757" w:rsidR="00E60556" w:rsidRPr="008C1421" w:rsidRDefault="00E60556">
            <w:pPr>
              <w:pStyle w:val="Footer"/>
              <w:jc w:val="right"/>
              <w:rPr>
                <w:rFonts w:ascii="HelveticaNeue LT 45 Light" w:hAnsi="HelveticaNeue LT 45 Light" w:cs="Arial"/>
                <w:sz w:val="16"/>
                <w:szCs w:val="16"/>
              </w:rPr>
            </w:pPr>
            <w:r w:rsidRPr="008C1421">
              <w:rPr>
                <w:rFonts w:ascii="HelveticaNeue LT 45 Light" w:hAnsi="HelveticaNeue LT 45 Light" w:cs="Arial"/>
                <w:sz w:val="16"/>
                <w:szCs w:val="16"/>
              </w:rPr>
              <w:t xml:space="preserve">Page </w:t>
            </w:r>
            <w:r w:rsidRPr="008C1421">
              <w:rPr>
                <w:rFonts w:ascii="HelveticaNeue LT 45 Light" w:hAnsi="HelveticaNeue LT 45 Light" w:cs="Arial"/>
                <w:b/>
                <w:bCs/>
                <w:sz w:val="16"/>
                <w:szCs w:val="16"/>
              </w:rPr>
              <w:fldChar w:fldCharType="begin"/>
            </w:r>
            <w:r w:rsidRPr="008C1421">
              <w:rPr>
                <w:rFonts w:ascii="HelveticaNeue LT 45 Light" w:hAnsi="HelveticaNeue LT 45 Light" w:cs="Arial"/>
                <w:b/>
                <w:bCs/>
                <w:sz w:val="16"/>
                <w:szCs w:val="16"/>
              </w:rPr>
              <w:instrText xml:space="preserve"> PAGE </w:instrText>
            </w:r>
            <w:r w:rsidRPr="008C1421">
              <w:rPr>
                <w:rFonts w:ascii="HelveticaNeue LT 45 Light" w:hAnsi="HelveticaNeue LT 45 Light" w:cs="Arial"/>
                <w:b/>
                <w:bCs/>
                <w:sz w:val="16"/>
                <w:szCs w:val="16"/>
              </w:rPr>
              <w:fldChar w:fldCharType="separate"/>
            </w:r>
            <w:r w:rsidR="00825936">
              <w:rPr>
                <w:rFonts w:ascii="HelveticaNeue LT 45 Light" w:hAnsi="HelveticaNeue LT 45 Light" w:cs="Arial"/>
                <w:b/>
                <w:bCs/>
                <w:noProof/>
                <w:sz w:val="16"/>
                <w:szCs w:val="16"/>
              </w:rPr>
              <w:t>2</w:t>
            </w:r>
            <w:r w:rsidRPr="008C1421">
              <w:rPr>
                <w:rFonts w:ascii="HelveticaNeue LT 45 Light" w:hAnsi="HelveticaNeue LT 45 Light" w:cs="Arial"/>
                <w:b/>
                <w:bCs/>
                <w:sz w:val="16"/>
                <w:szCs w:val="16"/>
              </w:rPr>
              <w:fldChar w:fldCharType="end"/>
            </w:r>
            <w:r w:rsidRPr="008C1421">
              <w:rPr>
                <w:rFonts w:ascii="HelveticaNeue LT 45 Light" w:hAnsi="HelveticaNeue LT 45 Light" w:cs="Arial"/>
                <w:sz w:val="16"/>
                <w:szCs w:val="16"/>
              </w:rPr>
              <w:t xml:space="preserve"> of </w:t>
            </w:r>
            <w:r w:rsidRPr="008C1421">
              <w:rPr>
                <w:rFonts w:ascii="HelveticaNeue LT 45 Light" w:hAnsi="HelveticaNeue LT 45 Light" w:cs="Arial"/>
                <w:b/>
                <w:bCs/>
                <w:sz w:val="16"/>
                <w:szCs w:val="16"/>
              </w:rPr>
              <w:fldChar w:fldCharType="begin"/>
            </w:r>
            <w:r w:rsidRPr="008C1421">
              <w:rPr>
                <w:rFonts w:ascii="HelveticaNeue LT 45 Light" w:hAnsi="HelveticaNeue LT 45 Light" w:cs="Arial"/>
                <w:b/>
                <w:bCs/>
                <w:sz w:val="16"/>
                <w:szCs w:val="16"/>
              </w:rPr>
              <w:instrText xml:space="preserve"> NUMPAGES  </w:instrText>
            </w:r>
            <w:r w:rsidRPr="008C1421">
              <w:rPr>
                <w:rFonts w:ascii="HelveticaNeue LT 45 Light" w:hAnsi="HelveticaNeue LT 45 Light" w:cs="Arial"/>
                <w:b/>
                <w:bCs/>
                <w:sz w:val="16"/>
                <w:szCs w:val="16"/>
              </w:rPr>
              <w:fldChar w:fldCharType="separate"/>
            </w:r>
            <w:r w:rsidR="00825936">
              <w:rPr>
                <w:rFonts w:ascii="HelveticaNeue LT 45 Light" w:hAnsi="HelveticaNeue LT 45 Light" w:cs="Arial"/>
                <w:b/>
                <w:bCs/>
                <w:noProof/>
                <w:sz w:val="16"/>
                <w:szCs w:val="16"/>
              </w:rPr>
              <w:t>4</w:t>
            </w:r>
            <w:r w:rsidRPr="008C1421">
              <w:rPr>
                <w:rFonts w:ascii="HelveticaNeue LT 45 Light" w:hAnsi="HelveticaNeue LT 45 Light" w:cs="Arial"/>
                <w:b/>
                <w:bCs/>
                <w:sz w:val="16"/>
                <w:szCs w:val="16"/>
              </w:rPr>
              <w:fldChar w:fldCharType="end"/>
            </w:r>
          </w:p>
        </w:sdtContent>
      </w:sdt>
    </w:sdtContent>
  </w:sdt>
  <w:p w14:paraId="2003BD38" w14:textId="77777777" w:rsidR="00E60556" w:rsidRDefault="00E60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Neue LT 45 Light" w:hAnsi="HelveticaNeue LT 45 Light" w:cs="Arial"/>
        <w:sz w:val="16"/>
        <w:szCs w:val="16"/>
      </w:rPr>
      <w:id w:val="-1542743536"/>
      <w:docPartObj>
        <w:docPartGallery w:val="Page Numbers (Bottom of Page)"/>
        <w:docPartUnique/>
      </w:docPartObj>
    </w:sdtPr>
    <w:sdtEndPr/>
    <w:sdtContent>
      <w:sdt>
        <w:sdtPr>
          <w:rPr>
            <w:rFonts w:ascii="HelveticaNeue LT 45 Light" w:hAnsi="HelveticaNeue LT 45 Light" w:cs="Arial"/>
            <w:sz w:val="16"/>
            <w:szCs w:val="16"/>
          </w:rPr>
          <w:id w:val="2072778459"/>
          <w:docPartObj>
            <w:docPartGallery w:val="Page Numbers (Top of Page)"/>
            <w:docPartUnique/>
          </w:docPartObj>
        </w:sdtPr>
        <w:sdtEndPr/>
        <w:sdtContent>
          <w:p w14:paraId="3B117075" w14:textId="2F99A8FB" w:rsidR="00E60556" w:rsidRPr="008C1421" w:rsidRDefault="00E60556">
            <w:pPr>
              <w:pStyle w:val="Footer"/>
              <w:jc w:val="right"/>
              <w:rPr>
                <w:rFonts w:ascii="HelveticaNeue LT 45 Light" w:hAnsi="HelveticaNeue LT 45 Light" w:cs="Arial"/>
                <w:sz w:val="16"/>
                <w:szCs w:val="16"/>
              </w:rPr>
            </w:pPr>
            <w:r w:rsidRPr="008C1421">
              <w:rPr>
                <w:rFonts w:ascii="HelveticaNeue LT 45 Light" w:hAnsi="HelveticaNeue LT 45 Light" w:cs="Arial"/>
                <w:sz w:val="16"/>
                <w:szCs w:val="16"/>
              </w:rPr>
              <w:t xml:space="preserve">Page </w:t>
            </w:r>
            <w:r w:rsidRPr="008C1421">
              <w:rPr>
                <w:rFonts w:ascii="HelveticaNeue LT 45 Light" w:hAnsi="HelveticaNeue LT 45 Light" w:cs="Arial"/>
                <w:b/>
                <w:bCs/>
                <w:sz w:val="16"/>
                <w:szCs w:val="16"/>
              </w:rPr>
              <w:fldChar w:fldCharType="begin"/>
            </w:r>
            <w:r w:rsidRPr="008C1421">
              <w:rPr>
                <w:rFonts w:ascii="HelveticaNeue LT 45 Light" w:hAnsi="HelveticaNeue LT 45 Light" w:cs="Arial"/>
                <w:b/>
                <w:bCs/>
                <w:sz w:val="16"/>
                <w:szCs w:val="16"/>
              </w:rPr>
              <w:instrText xml:space="preserve"> PAGE </w:instrText>
            </w:r>
            <w:r w:rsidRPr="008C1421">
              <w:rPr>
                <w:rFonts w:ascii="HelveticaNeue LT 45 Light" w:hAnsi="HelveticaNeue LT 45 Light" w:cs="Arial"/>
                <w:b/>
                <w:bCs/>
                <w:sz w:val="16"/>
                <w:szCs w:val="16"/>
              </w:rPr>
              <w:fldChar w:fldCharType="separate"/>
            </w:r>
            <w:r w:rsidR="00825936">
              <w:rPr>
                <w:rFonts w:ascii="HelveticaNeue LT 45 Light" w:hAnsi="HelveticaNeue LT 45 Light" w:cs="Arial"/>
                <w:b/>
                <w:bCs/>
                <w:noProof/>
                <w:sz w:val="16"/>
                <w:szCs w:val="16"/>
              </w:rPr>
              <w:t>1</w:t>
            </w:r>
            <w:r w:rsidRPr="008C1421">
              <w:rPr>
                <w:rFonts w:ascii="HelveticaNeue LT 45 Light" w:hAnsi="HelveticaNeue LT 45 Light" w:cs="Arial"/>
                <w:b/>
                <w:bCs/>
                <w:sz w:val="16"/>
                <w:szCs w:val="16"/>
              </w:rPr>
              <w:fldChar w:fldCharType="end"/>
            </w:r>
            <w:r w:rsidRPr="008C1421">
              <w:rPr>
                <w:rFonts w:ascii="HelveticaNeue LT 45 Light" w:hAnsi="HelveticaNeue LT 45 Light" w:cs="Arial"/>
                <w:sz w:val="16"/>
                <w:szCs w:val="16"/>
              </w:rPr>
              <w:t xml:space="preserve"> of </w:t>
            </w:r>
            <w:r w:rsidRPr="008C1421">
              <w:rPr>
                <w:rFonts w:ascii="HelveticaNeue LT 45 Light" w:hAnsi="HelveticaNeue LT 45 Light" w:cs="Arial"/>
                <w:b/>
                <w:bCs/>
                <w:sz w:val="16"/>
                <w:szCs w:val="16"/>
              </w:rPr>
              <w:fldChar w:fldCharType="begin"/>
            </w:r>
            <w:r w:rsidRPr="008C1421">
              <w:rPr>
                <w:rFonts w:ascii="HelveticaNeue LT 45 Light" w:hAnsi="HelveticaNeue LT 45 Light" w:cs="Arial"/>
                <w:b/>
                <w:bCs/>
                <w:sz w:val="16"/>
                <w:szCs w:val="16"/>
              </w:rPr>
              <w:instrText xml:space="preserve"> NUMPAGES  </w:instrText>
            </w:r>
            <w:r w:rsidRPr="008C1421">
              <w:rPr>
                <w:rFonts w:ascii="HelveticaNeue LT 45 Light" w:hAnsi="HelveticaNeue LT 45 Light" w:cs="Arial"/>
                <w:b/>
                <w:bCs/>
                <w:sz w:val="16"/>
                <w:szCs w:val="16"/>
              </w:rPr>
              <w:fldChar w:fldCharType="separate"/>
            </w:r>
            <w:r w:rsidR="00825936">
              <w:rPr>
                <w:rFonts w:ascii="HelveticaNeue LT 45 Light" w:hAnsi="HelveticaNeue LT 45 Light" w:cs="Arial"/>
                <w:b/>
                <w:bCs/>
                <w:noProof/>
                <w:sz w:val="16"/>
                <w:szCs w:val="16"/>
              </w:rPr>
              <w:t>4</w:t>
            </w:r>
            <w:r w:rsidRPr="008C1421">
              <w:rPr>
                <w:rFonts w:ascii="HelveticaNeue LT 45 Light" w:hAnsi="HelveticaNeue LT 45 Light" w:cs="Arial"/>
                <w:b/>
                <w:bCs/>
                <w:sz w:val="16"/>
                <w:szCs w:val="16"/>
              </w:rPr>
              <w:fldChar w:fldCharType="end"/>
            </w:r>
          </w:p>
        </w:sdtContent>
      </w:sdt>
    </w:sdtContent>
  </w:sdt>
  <w:p w14:paraId="2713FEA3" w14:textId="77777777" w:rsidR="00E60556" w:rsidRDefault="00E60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48A8A" w14:textId="77777777" w:rsidR="00F221FC" w:rsidRDefault="00F221FC" w:rsidP="00315137">
      <w:pPr>
        <w:spacing w:after="0" w:line="240" w:lineRule="auto"/>
      </w:pPr>
      <w:r>
        <w:separator/>
      </w:r>
    </w:p>
  </w:footnote>
  <w:footnote w:type="continuationSeparator" w:id="0">
    <w:p w14:paraId="117CE27A" w14:textId="77777777" w:rsidR="00F221FC" w:rsidRDefault="00F221FC" w:rsidP="00315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CDEFF" w14:textId="31FCBCB8" w:rsidR="00E60556" w:rsidRPr="00695D56" w:rsidRDefault="00E60556" w:rsidP="00315137">
    <w:pPr>
      <w:pStyle w:val="Header"/>
      <w:pBdr>
        <w:bottom w:val="single" w:sz="12" w:space="1" w:color="auto"/>
      </w:pBdr>
      <w:jc w:val="right"/>
      <w:rPr>
        <w:rFonts w:ascii="HelveticaNeue LT 45 Light" w:hAnsi="HelveticaNeue LT 45 Light" w:cs="Arial"/>
        <w:color w:val="525252" w:themeColor="accent3" w:themeShade="80"/>
        <w:sz w:val="32"/>
        <w:szCs w:val="32"/>
      </w:rPr>
    </w:pPr>
    <w:r>
      <w:rPr>
        <w:rFonts w:ascii="Arial" w:hAnsi="Arial" w:cs="Arial"/>
        <w:b/>
        <w:sz w:val="52"/>
        <w:szCs w:val="52"/>
      </w:rPr>
      <w:tab/>
    </w:r>
    <w:r w:rsidRPr="00695D56">
      <w:rPr>
        <w:rFonts w:ascii="HelveticaNeue LT 45 Light" w:hAnsi="HelveticaNeue LT 45 Light" w:cs="Arial"/>
        <w:color w:val="525252" w:themeColor="accent3" w:themeShade="80"/>
        <w:sz w:val="32"/>
        <w:szCs w:val="32"/>
      </w:rPr>
      <w:t>TaxWise</w:t>
    </w:r>
    <w:r w:rsidR="00453B37">
      <w:rPr>
        <w:rFonts w:ascii="HelveticaNeue LT 45 Light" w:hAnsi="HelveticaNeue LT 45 Light" w:cs="Arial"/>
        <w:color w:val="525252" w:themeColor="accent3" w:themeShade="80"/>
        <w:sz w:val="32"/>
        <w:szCs w:val="32"/>
      </w:rPr>
      <w:t xml:space="preserve"> Bus</w:t>
    </w:r>
    <w:r w:rsidR="007D4E7E">
      <w:rPr>
        <w:rFonts w:ascii="HelveticaNeue LT 45 Light" w:hAnsi="HelveticaNeue LT 45 Light" w:cs="Arial"/>
        <w:color w:val="525252" w:themeColor="accent3" w:themeShade="80"/>
        <w:sz w:val="32"/>
        <w:szCs w:val="32"/>
      </w:rPr>
      <w:t>iness |</w:t>
    </w:r>
    <w:r w:rsidRPr="00695D56">
      <w:rPr>
        <w:rFonts w:ascii="HelveticaNeue LT 45 Light" w:hAnsi="HelveticaNeue LT 45 Light" w:cs="Arial"/>
        <w:color w:val="525252" w:themeColor="accent3" w:themeShade="80"/>
        <w:sz w:val="32"/>
        <w:szCs w:val="32"/>
      </w:rPr>
      <w:t xml:space="preserve"> </w:t>
    </w:r>
    <w:r w:rsidR="00851CD8">
      <w:rPr>
        <w:rFonts w:ascii="HelveticaNeue LT 45 Light" w:hAnsi="HelveticaNeue LT 45 Light" w:cs="Arial"/>
        <w:color w:val="525252" w:themeColor="accent3" w:themeShade="80"/>
        <w:sz w:val="32"/>
        <w:szCs w:val="32"/>
      </w:rPr>
      <w:t>Nov</w:t>
    </w:r>
    <w:r w:rsidRPr="00695D56">
      <w:rPr>
        <w:rFonts w:ascii="HelveticaNeue LT 45 Light" w:hAnsi="HelveticaNeue LT 45 Light" w:cs="Arial"/>
        <w:color w:val="525252" w:themeColor="accent3" w:themeShade="80"/>
        <w:sz w:val="32"/>
        <w:szCs w:val="32"/>
      </w:rPr>
      <w:t xml:space="preserve"> 2018</w:t>
    </w:r>
  </w:p>
  <w:p w14:paraId="3C13BCD8" w14:textId="77777777" w:rsidR="00E60556" w:rsidRDefault="00E605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DB300" w14:textId="77777777" w:rsidR="00E60556" w:rsidRPr="00453B37" w:rsidRDefault="00E60556">
    <w:pPr>
      <w:pStyle w:val="Header"/>
      <w:rPr>
        <w:rFonts w:ascii="HelveticaNeue LT 55 Roman" w:hAnsi="HelveticaNeue LT 55 Roman" w:cs="Arial"/>
        <w:b/>
        <w:color w:val="538135" w:themeColor="accent6" w:themeShade="BF"/>
        <w:sz w:val="56"/>
        <w:szCs w:val="56"/>
      </w:rPr>
    </w:pPr>
    <w:r w:rsidRPr="00453B37">
      <w:rPr>
        <w:rFonts w:ascii="HelveticaNeue LT 55 Roman" w:hAnsi="HelveticaNeue LT 55 Roman" w:cs="Arial"/>
        <w:b/>
        <w:color w:val="538135" w:themeColor="accent6" w:themeShade="BF"/>
        <w:sz w:val="56"/>
        <w:szCs w:val="56"/>
      </w:rPr>
      <w:t>TaxWise</w:t>
    </w:r>
  </w:p>
  <w:p w14:paraId="7148C749" w14:textId="11BB38D0" w:rsidR="00E60556" w:rsidRPr="00695D56" w:rsidRDefault="00453B37">
    <w:pPr>
      <w:pStyle w:val="Header"/>
      <w:pBdr>
        <w:bottom w:val="single" w:sz="12" w:space="1" w:color="auto"/>
      </w:pBdr>
      <w:rPr>
        <w:rFonts w:ascii="HelveticaNeue LT 45 Light" w:hAnsi="HelveticaNeue LT 45 Light" w:cs="Arial"/>
        <w:color w:val="525252" w:themeColor="accent3" w:themeShade="80"/>
        <w:sz w:val="40"/>
        <w:szCs w:val="40"/>
      </w:rPr>
    </w:pPr>
    <w:r>
      <w:rPr>
        <w:rFonts w:ascii="HelveticaNeue LT 45 Light" w:hAnsi="HelveticaNeue LT 45 Light" w:cs="Arial"/>
        <w:color w:val="525252" w:themeColor="accent3" w:themeShade="80"/>
        <w:sz w:val="40"/>
        <w:szCs w:val="40"/>
      </w:rPr>
      <w:t>Business</w:t>
    </w:r>
    <w:r w:rsidR="00E60556" w:rsidRPr="00695D56">
      <w:rPr>
        <w:rFonts w:ascii="HelveticaNeue LT 45 Light" w:hAnsi="HelveticaNeue LT 45 Light" w:cs="Arial"/>
        <w:color w:val="525252" w:themeColor="accent3" w:themeShade="80"/>
        <w:sz w:val="40"/>
        <w:szCs w:val="40"/>
      </w:rPr>
      <w:t xml:space="preserve"> News </w:t>
    </w:r>
    <w:r w:rsidR="00E60556" w:rsidRPr="00695D56">
      <w:rPr>
        <w:rFonts w:ascii="HelveticaNeue LT 45 Light" w:hAnsi="HelveticaNeue LT 45 Light" w:cs="Arial"/>
        <w:color w:val="525252" w:themeColor="accent3" w:themeShade="80"/>
        <w:sz w:val="40"/>
        <w:szCs w:val="40"/>
      </w:rPr>
      <w:tab/>
    </w:r>
    <w:r w:rsidR="00E60556" w:rsidRPr="00695D56">
      <w:rPr>
        <w:rFonts w:ascii="HelveticaNeue LT 45 Light" w:hAnsi="HelveticaNeue LT 45 Light" w:cs="Arial"/>
        <w:color w:val="525252" w:themeColor="accent3" w:themeShade="80"/>
        <w:sz w:val="40"/>
        <w:szCs w:val="40"/>
      </w:rPr>
      <w:tab/>
    </w:r>
    <w:r w:rsidR="00D80007">
      <w:rPr>
        <w:rFonts w:ascii="HelveticaNeue LT 45 Light" w:hAnsi="HelveticaNeue LT 45 Light" w:cs="Arial"/>
        <w:color w:val="525252" w:themeColor="accent3" w:themeShade="80"/>
        <w:sz w:val="40"/>
        <w:szCs w:val="40"/>
      </w:rPr>
      <w:t>Novem</w:t>
    </w:r>
    <w:r w:rsidR="007F4B80">
      <w:rPr>
        <w:rFonts w:ascii="HelveticaNeue LT 45 Light" w:hAnsi="HelveticaNeue LT 45 Light" w:cs="Arial"/>
        <w:color w:val="525252" w:themeColor="accent3" w:themeShade="80"/>
        <w:sz w:val="40"/>
        <w:szCs w:val="40"/>
      </w:rPr>
      <w:t>ber</w:t>
    </w:r>
    <w:r w:rsidR="00E60556" w:rsidRPr="00695D56">
      <w:rPr>
        <w:rFonts w:ascii="HelveticaNeue LT 45 Light" w:hAnsi="HelveticaNeue LT 45 Light" w:cs="Arial"/>
        <w:color w:val="525252" w:themeColor="accent3" w:themeShade="80"/>
        <w:sz w:val="40"/>
        <w:szCs w:val="40"/>
      </w:rPr>
      <w:t xml:space="preserve"> 2018</w:t>
    </w:r>
  </w:p>
  <w:p w14:paraId="101235E2" w14:textId="77777777" w:rsidR="00E60556" w:rsidRPr="003A387E" w:rsidRDefault="00E60556">
    <w:pPr>
      <w:pStyle w:val="Header"/>
      <w:rPr>
        <w:rFonts w:ascii="Arial" w:hAnsi="Arial" w:cs="Arial"/>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A8B"/>
    <w:multiLevelType w:val="hybridMultilevel"/>
    <w:tmpl w:val="ED2C5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6D4E14"/>
    <w:multiLevelType w:val="hybridMultilevel"/>
    <w:tmpl w:val="3356E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D300A1"/>
    <w:multiLevelType w:val="hybridMultilevel"/>
    <w:tmpl w:val="930A6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B3760E"/>
    <w:multiLevelType w:val="hybridMultilevel"/>
    <w:tmpl w:val="B3044D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44D8B"/>
    <w:multiLevelType w:val="hybridMultilevel"/>
    <w:tmpl w:val="0D4C6C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E161BF"/>
    <w:multiLevelType w:val="hybridMultilevel"/>
    <w:tmpl w:val="48987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790C6B"/>
    <w:multiLevelType w:val="hybridMultilevel"/>
    <w:tmpl w:val="9442553C"/>
    <w:lvl w:ilvl="0" w:tplc="57C82F36">
      <w:start w:val="28"/>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7B4226"/>
    <w:multiLevelType w:val="hybridMultilevel"/>
    <w:tmpl w:val="BB227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B20DF6"/>
    <w:multiLevelType w:val="hybridMultilevel"/>
    <w:tmpl w:val="79262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6E1245"/>
    <w:multiLevelType w:val="hybridMultilevel"/>
    <w:tmpl w:val="289E8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1610B0"/>
    <w:multiLevelType w:val="hybridMultilevel"/>
    <w:tmpl w:val="A36CF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DB6A6E"/>
    <w:multiLevelType w:val="hybridMultilevel"/>
    <w:tmpl w:val="56CC3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1D388A"/>
    <w:multiLevelType w:val="hybridMultilevel"/>
    <w:tmpl w:val="3072F9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DC44BB"/>
    <w:multiLevelType w:val="hybridMultilevel"/>
    <w:tmpl w:val="031ED5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461FD9"/>
    <w:multiLevelType w:val="hybridMultilevel"/>
    <w:tmpl w:val="F544B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20714B"/>
    <w:multiLevelType w:val="hybridMultilevel"/>
    <w:tmpl w:val="57AE3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72E0C66"/>
    <w:multiLevelType w:val="hybridMultilevel"/>
    <w:tmpl w:val="A43AC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624C85"/>
    <w:multiLevelType w:val="hybridMultilevel"/>
    <w:tmpl w:val="B24CB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506374"/>
    <w:multiLevelType w:val="hybridMultilevel"/>
    <w:tmpl w:val="40C08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A112D3"/>
    <w:multiLevelType w:val="hybridMultilevel"/>
    <w:tmpl w:val="9ED4C2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754838"/>
    <w:multiLevelType w:val="hybridMultilevel"/>
    <w:tmpl w:val="BE2C24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E827DF"/>
    <w:multiLevelType w:val="hybridMultilevel"/>
    <w:tmpl w:val="ACF4B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A65C08"/>
    <w:multiLevelType w:val="hybridMultilevel"/>
    <w:tmpl w:val="B7804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5AB7AF5"/>
    <w:multiLevelType w:val="hybridMultilevel"/>
    <w:tmpl w:val="A5E48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6F5722E"/>
    <w:multiLevelType w:val="hybridMultilevel"/>
    <w:tmpl w:val="489CEF40"/>
    <w:lvl w:ilvl="0" w:tplc="57C82F36">
      <w:start w:val="28"/>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BA6BE7"/>
    <w:multiLevelType w:val="hybridMultilevel"/>
    <w:tmpl w:val="8D4AD3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320A4C"/>
    <w:multiLevelType w:val="hybridMultilevel"/>
    <w:tmpl w:val="9202D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8847E4"/>
    <w:multiLevelType w:val="hybridMultilevel"/>
    <w:tmpl w:val="4E28EB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A659CD"/>
    <w:multiLevelType w:val="hybridMultilevel"/>
    <w:tmpl w:val="9120E0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2751FA5"/>
    <w:multiLevelType w:val="hybridMultilevel"/>
    <w:tmpl w:val="E24E86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5074233"/>
    <w:multiLevelType w:val="hybridMultilevel"/>
    <w:tmpl w:val="701A35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8382966"/>
    <w:multiLevelType w:val="hybridMultilevel"/>
    <w:tmpl w:val="D1EC0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C7599E"/>
    <w:multiLevelType w:val="hybridMultilevel"/>
    <w:tmpl w:val="BD2E0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EB25B6"/>
    <w:multiLevelType w:val="hybridMultilevel"/>
    <w:tmpl w:val="E320ED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B01054D"/>
    <w:multiLevelType w:val="hybridMultilevel"/>
    <w:tmpl w:val="2D56B2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4A6D67"/>
    <w:multiLevelType w:val="hybridMultilevel"/>
    <w:tmpl w:val="923C8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C654E75"/>
    <w:multiLevelType w:val="hybridMultilevel"/>
    <w:tmpl w:val="59B4C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CDC2DBE"/>
    <w:multiLevelType w:val="hybridMultilevel"/>
    <w:tmpl w:val="286E8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F4408DF"/>
    <w:multiLevelType w:val="hybridMultilevel"/>
    <w:tmpl w:val="0CDE0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041C3A"/>
    <w:multiLevelType w:val="hybridMultilevel"/>
    <w:tmpl w:val="EAAA2D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CF11A64"/>
    <w:multiLevelType w:val="hybridMultilevel"/>
    <w:tmpl w:val="47D29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8423F45"/>
    <w:multiLevelType w:val="hybridMultilevel"/>
    <w:tmpl w:val="D584E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88C6E9D"/>
    <w:multiLevelType w:val="hybridMultilevel"/>
    <w:tmpl w:val="AE5C9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9697233"/>
    <w:multiLevelType w:val="hybridMultilevel"/>
    <w:tmpl w:val="BC4AE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E817B77"/>
    <w:multiLevelType w:val="hybridMultilevel"/>
    <w:tmpl w:val="A87E8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EE43BBC"/>
    <w:multiLevelType w:val="hybridMultilevel"/>
    <w:tmpl w:val="B770F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32"/>
  </w:num>
  <w:num w:numId="3">
    <w:abstractNumId w:val="4"/>
  </w:num>
  <w:num w:numId="4">
    <w:abstractNumId w:val="1"/>
  </w:num>
  <w:num w:numId="5">
    <w:abstractNumId w:val="10"/>
  </w:num>
  <w:num w:numId="6">
    <w:abstractNumId w:val="14"/>
  </w:num>
  <w:num w:numId="7">
    <w:abstractNumId w:val="11"/>
  </w:num>
  <w:num w:numId="8">
    <w:abstractNumId w:val="41"/>
  </w:num>
  <w:num w:numId="9">
    <w:abstractNumId w:val="21"/>
  </w:num>
  <w:num w:numId="10">
    <w:abstractNumId w:val="43"/>
  </w:num>
  <w:num w:numId="11">
    <w:abstractNumId w:val="5"/>
  </w:num>
  <w:num w:numId="12">
    <w:abstractNumId w:val="25"/>
  </w:num>
  <w:num w:numId="13">
    <w:abstractNumId w:val="8"/>
  </w:num>
  <w:num w:numId="14">
    <w:abstractNumId w:val="16"/>
  </w:num>
  <w:num w:numId="15">
    <w:abstractNumId w:val="31"/>
  </w:num>
  <w:num w:numId="16">
    <w:abstractNumId w:val="30"/>
  </w:num>
  <w:num w:numId="17">
    <w:abstractNumId w:val="34"/>
  </w:num>
  <w:num w:numId="18">
    <w:abstractNumId w:val="12"/>
  </w:num>
  <w:num w:numId="19">
    <w:abstractNumId w:val="19"/>
  </w:num>
  <w:num w:numId="20">
    <w:abstractNumId w:val="23"/>
  </w:num>
  <w:num w:numId="21">
    <w:abstractNumId w:val="18"/>
  </w:num>
  <w:num w:numId="22">
    <w:abstractNumId w:val="33"/>
  </w:num>
  <w:num w:numId="23">
    <w:abstractNumId w:val="22"/>
  </w:num>
  <w:num w:numId="24">
    <w:abstractNumId w:val="37"/>
  </w:num>
  <w:num w:numId="25">
    <w:abstractNumId w:val="39"/>
  </w:num>
  <w:num w:numId="26">
    <w:abstractNumId w:val="7"/>
  </w:num>
  <w:num w:numId="27">
    <w:abstractNumId w:val="27"/>
  </w:num>
  <w:num w:numId="28">
    <w:abstractNumId w:val="35"/>
  </w:num>
  <w:num w:numId="29">
    <w:abstractNumId w:val="40"/>
  </w:num>
  <w:num w:numId="30">
    <w:abstractNumId w:val="36"/>
  </w:num>
  <w:num w:numId="31">
    <w:abstractNumId w:val="3"/>
  </w:num>
  <w:num w:numId="32">
    <w:abstractNumId w:val="9"/>
  </w:num>
  <w:num w:numId="33">
    <w:abstractNumId w:val="6"/>
  </w:num>
  <w:num w:numId="34">
    <w:abstractNumId w:val="29"/>
  </w:num>
  <w:num w:numId="35">
    <w:abstractNumId w:val="24"/>
  </w:num>
  <w:num w:numId="36">
    <w:abstractNumId w:val="26"/>
  </w:num>
  <w:num w:numId="37">
    <w:abstractNumId w:val="13"/>
  </w:num>
  <w:num w:numId="38">
    <w:abstractNumId w:val="45"/>
  </w:num>
  <w:num w:numId="39">
    <w:abstractNumId w:val="42"/>
  </w:num>
  <w:num w:numId="40">
    <w:abstractNumId w:val="28"/>
  </w:num>
  <w:num w:numId="41">
    <w:abstractNumId w:val="38"/>
  </w:num>
  <w:num w:numId="42">
    <w:abstractNumId w:val="17"/>
  </w:num>
  <w:num w:numId="43">
    <w:abstractNumId w:val="15"/>
  </w:num>
  <w:num w:numId="44">
    <w:abstractNumId w:val="20"/>
  </w:num>
  <w:num w:numId="45">
    <w:abstractNumId w:val="0"/>
  </w:num>
  <w:num w:numId="46">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37"/>
    <w:rsid w:val="00000464"/>
    <w:rsid w:val="00005BD8"/>
    <w:rsid w:val="00015606"/>
    <w:rsid w:val="000171D1"/>
    <w:rsid w:val="000208B1"/>
    <w:rsid w:val="00026796"/>
    <w:rsid w:val="00026C3C"/>
    <w:rsid w:val="000301EE"/>
    <w:rsid w:val="0003023F"/>
    <w:rsid w:val="00030A72"/>
    <w:rsid w:val="00031675"/>
    <w:rsid w:val="00032026"/>
    <w:rsid w:val="000340EB"/>
    <w:rsid w:val="00036CCD"/>
    <w:rsid w:val="00037F26"/>
    <w:rsid w:val="00041794"/>
    <w:rsid w:val="00044D8A"/>
    <w:rsid w:val="00046353"/>
    <w:rsid w:val="00050102"/>
    <w:rsid w:val="000571E3"/>
    <w:rsid w:val="000572C2"/>
    <w:rsid w:val="0005799D"/>
    <w:rsid w:val="0006248A"/>
    <w:rsid w:val="0006293E"/>
    <w:rsid w:val="0006430F"/>
    <w:rsid w:val="00065246"/>
    <w:rsid w:val="00065FC0"/>
    <w:rsid w:val="00066668"/>
    <w:rsid w:val="00070C84"/>
    <w:rsid w:val="000732AD"/>
    <w:rsid w:val="00076735"/>
    <w:rsid w:val="00076F77"/>
    <w:rsid w:val="0009049D"/>
    <w:rsid w:val="0009316C"/>
    <w:rsid w:val="0009397F"/>
    <w:rsid w:val="00094976"/>
    <w:rsid w:val="00094FB7"/>
    <w:rsid w:val="00095B8E"/>
    <w:rsid w:val="000976CE"/>
    <w:rsid w:val="000A156D"/>
    <w:rsid w:val="000A6A1B"/>
    <w:rsid w:val="000B3320"/>
    <w:rsid w:val="000C544E"/>
    <w:rsid w:val="000C7C9F"/>
    <w:rsid w:val="000D0A0A"/>
    <w:rsid w:val="000D1128"/>
    <w:rsid w:val="000D1429"/>
    <w:rsid w:val="000D15C2"/>
    <w:rsid w:val="000E09B1"/>
    <w:rsid w:val="000E23A9"/>
    <w:rsid w:val="000E3880"/>
    <w:rsid w:val="000E3FAD"/>
    <w:rsid w:val="000E79DB"/>
    <w:rsid w:val="000F5F84"/>
    <w:rsid w:val="000F6A32"/>
    <w:rsid w:val="000F6C45"/>
    <w:rsid w:val="0010252A"/>
    <w:rsid w:val="00103B17"/>
    <w:rsid w:val="00105759"/>
    <w:rsid w:val="00115BE4"/>
    <w:rsid w:val="00115DBD"/>
    <w:rsid w:val="001168FE"/>
    <w:rsid w:val="00120F47"/>
    <w:rsid w:val="00122B56"/>
    <w:rsid w:val="00124522"/>
    <w:rsid w:val="001273BA"/>
    <w:rsid w:val="00133A22"/>
    <w:rsid w:val="001354FA"/>
    <w:rsid w:val="00137D97"/>
    <w:rsid w:val="00141181"/>
    <w:rsid w:val="0014283D"/>
    <w:rsid w:val="00150F3A"/>
    <w:rsid w:val="00151BEA"/>
    <w:rsid w:val="0015378B"/>
    <w:rsid w:val="0015522F"/>
    <w:rsid w:val="00157D78"/>
    <w:rsid w:val="001603E7"/>
    <w:rsid w:val="0016075A"/>
    <w:rsid w:val="00160D01"/>
    <w:rsid w:val="001728D2"/>
    <w:rsid w:val="001752A7"/>
    <w:rsid w:val="001800E4"/>
    <w:rsid w:val="00180417"/>
    <w:rsid w:val="00180B3D"/>
    <w:rsid w:val="0018427F"/>
    <w:rsid w:val="00191545"/>
    <w:rsid w:val="00191927"/>
    <w:rsid w:val="001A2379"/>
    <w:rsid w:val="001A5F19"/>
    <w:rsid w:val="001A6A24"/>
    <w:rsid w:val="001A7736"/>
    <w:rsid w:val="001B054A"/>
    <w:rsid w:val="001B2091"/>
    <w:rsid w:val="001B2D8F"/>
    <w:rsid w:val="001C27D3"/>
    <w:rsid w:val="001C2F16"/>
    <w:rsid w:val="001C61A0"/>
    <w:rsid w:val="001C774C"/>
    <w:rsid w:val="001D3811"/>
    <w:rsid w:val="001D53E9"/>
    <w:rsid w:val="001D6F71"/>
    <w:rsid w:val="001D7C4A"/>
    <w:rsid w:val="001E071D"/>
    <w:rsid w:val="001E1C65"/>
    <w:rsid w:val="001F0DE8"/>
    <w:rsid w:val="002004F4"/>
    <w:rsid w:val="00201F0D"/>
    <w:rsid w:val="00203AA1"/>
    <w:rsid w:val="00204BD0"/>
    <w:rsid w:val="00214F19"/>
    <w:rsid w:val="0022536F"/>
    <w:rsid w:val="002254CB"/>
    <w:rsid w:val="002255D9"/>
    <w:rsid w:val="002261DB"/>
    <w:rsid w:val="002264CC"/>
    <w:rsid w:val="00235111"/>
    <w:rsid w:val="00235A60"/>
    <w:rsid w:val="00236F0B"/>
    <w:rsid w:val="00240C13"/>
    <w:rsid w:val="00242922"/>
    <w:rsid w:val="00243161"/>
    <w:rsid w:val="00257AAB"/>
    <w:rsid w:val="00257FE5"/>
    <w:rsid w:val="002646E8"/>
    <w:rsid w:val="00266C17"/>
    <w:rsid w:val="00266F3E"/>
    <w:rsid w:val="002715B9"/>
    <w:rsid w:val="00272EBA"/>
    <w:rsid w:val="00277A98"/>
    <w:rsid w:val="00280CFE"/>
    <w:rsid w:val="0028335C"/>
    <w:rsid w:val="00286A9A"/>
    <w:rsid w:val="00294E5B"/>
    <w:rsid w:val="00296597"/>
    <w:rsid w:val="002A78B9"/>
    <w:rsid w:val="002B0472"/>
    <w:rsid w:val="002B12B0"/>
    <w:rsid w:val="002B34D9"/>
    <w:rsid w:val="002B57E3"/>
    <w:rsid w:val="002C7C2B"/>
    <w:rsid w:val="002D1834"/>
    <w:rsid w:val="002D3B63"/>
    <w:rsid w:val="002D59E9"/>
    <w:rsid w:val="002D6811"/>
    <w:rsid w:val="002E11ED"/>
    <w:rsid w:val="002E1237"/>
    <w:rsid w:val="002E338F"/>
    <w:rsid w:val="002F10B3"/>
    <w:rsid w:val="002F1CA2"/>
    <w:rsid w:val="002F4DE4"/>
    <w:rsid w:val="00304E43"/>
    <w:rsid w:val="0031024D"/>
    <w:rsid w:val="00315137"/>
    <w:rsid w:val="00315C18"/>
    <w:rsid w:val="00315FC2"/>
    <w:rsid w:val="003174F7"/>
    <w:rsid w:val="00317AA3"/>
    <w:rsid w:val="00317DA4"/>
    <w:rsid w:val="003335DA"/>
    <w:rsid w:val="00340878"/>
    <w:rsid w:val="00340E83"/>
    <w:rsid w:val="00342D79"/>
    <w:rsid w:val="00345A74"/>
    <w:rsid w:val="00351A36"/>
    <w:rsid w:val="003550BC"/>
    <w:rsid w:val="00363C32"/>
    <w:rsid w:val="003700F0"/>
    <w:rsid w:val="003769A3"/>
    <w:rsid w:val="0038054F"/>
    <w:rsid w:val="00381D55"/>
    <w:rsid w:val="003832F2"/>
    <w:rsid w:val="003871C5"/>
    <w:rsid w:val="003907E1"/>
    <w:rsid w:val="0039185B"/>
    <w:rsid w:val="0039393F"/>
    <w:rsid w:val="003951E0"/>
    <w:rsid w:val="003A2E77"/>
    <w:rsid w:val="003A387E"/>
    <w:rsid w:val="003C05F6"/>
    <w:rsid w:val="003C064E"/>
    <w:rsid w:val="003C16F6"/>
    <w:rsid w:val="003C531D"/>
    <w:rsid w:val="003C54F5"/>
    <w:rsid w:val="003D0254"/>
    <w:rsid w:val="003D1C13"/>
    <w:rsid w:val="003D5452"/>
    <w:rsid w:val="003D55E7"/>
    <w:rsid w:val="003E0901"/>
    <w:rsid w:val="003E0FF6"/>
    <w:rsid w:val="003E10B8"/>
    <w:rsid w:val="003E6626"/>
    <w:rsid w:val="003E6B6E"/>
    <w:rsid w:val="003F3886"/>
    <w:rsid w:val="003F5DB4"/>
    <w:rsid w:val="003F6943"/>
    <w:rsid w:val="00400A52"/>
    <w:rsid w:val="00401A6C"/>
    <w:rsid w:val="00402400"/>
    <w:rsid w:val="0040256A"/>
    <w:rsid w:val="00413E42"/>
    <w:rsid w:val="004140FA"/>
    <w:rsid w:val="00417684"/>
    <w:rsid w:val="00425155"/>
    <w:rsid w:val="0042627F"/>
    <w:rsid w:val="00427010"/>
    <w:rsid w:val="00430C28"/>
    <w:rsid w:val="004326FE"/>
    <w:rsid w:val="004340CC"/>
    <w:rsid w:val="00434BA7"/>
    <w:rsid w:val="00440AD2"/>
    <w:rsid w:val="00441044"/>
    <w:rsid w:val="00441095"/>
    <w:rsid w:val="004410F7"/>
    <w:rsid w:val="0044118C"/>
    <w:rsid w:val="0044337E"/>
    <w:rsid w:val="004439C0"/>
    <w:rsid w:val="0044481F"/>
    <w:rsid w:val="00446410"/>
    <w:rsid w:val="00453116"/>
    <w:rsid w:val="00453B37"/>
    <w:rsid w:val="004675F7"/>
    <w:rsid w:val="00467E7A"/>
    <w:rsid w:val="004706B3"/>
    <w:rsid w:val="00471E79"/>
    <w:rsid w:val="00472D33"/>
    <w:rsid w:val="004770C6"/>
    <w:rsid w:val="004808E0"/>
    <w:rsid w:val="00481382"/>
    <w:rsid w:val="00487EF0"/>
    <w:rsid w:val="00491461"/>
    <w:rsid w:val="0049323B"/>
    <w:rsid w:val="00494570"/>
    <w:rsid w:val="00495DDC"/>
    <w:rsid w:val="00496B39"/>
    <w:rsid w:val="004A2805"/>
    <w:rsid w:val="004A3D13"/>
    <w:rsid w:val="004A6EEA"/>
    <w:rsid w:val="004B18E5"/>
    <w:rsid w:val="004B1DBB"/>
    <w:rsid w:val="004B5E0D"/>
    <w:rsid w:val="004D2461"/>
    <w:rsid w:val="004D55F9"/>
    <w:rsid w:val="004E1846"/>
    <w:rsid w:val="004E2612"/>
    <w:rsid w:val="004F50C2"/>
    <w:rsid w:val="004F6E59"/>
    <w:rsid w:val="00500177"/>
    <w:rsid w:val="005001B1"/>
    <w:rsid w:val="00500592"/>
    <w:rsid w:val="00502492"/>
    <w:rsid w:val="005025FA"/>
    <w:rsid w:val="00506EF3"/>
    <w:rsid w:val="005135D4"/>
    <w:rsid w:val="00514C64"/>
    <w:rsid w:val="00514FBF"/>
    <w:rsid w:val="00517D2E"/>
    <w:rsid w:val="00526527"/>
    <w:rsid w:val="005448C9"/>
    <w:rsid w:val="00546AD5"/>
    <w:rsid w:val="00550637"/>
    <w:rsid w:val="00550E48"/>
    <w:rsid w:val="0055238F"/>
    <w:rsid w:val="005536E6"/>
    <w:rsid w:val="00553C3A"/>
    <w:rsid w:val="00555FAD"/>
    <w:rsid w:val="00556814"/>
    <w:rsid w:val="005628B2"/>
    <w:rsid w:val="00563777"/>
    <w:rsid w:val="005643DE"/>
    <w:rsid w:val="00567202"/>
    <w:rsid w:val="005672C7"/>
    <w:rsid w:val="005714A3"/>
    <w:rsid w:val="005721BB"/>
    <w:rsid w:val="00573EBF"/>
    <w:rsid w:val="00591302"/>
    <w:rsid w:val="005A18B3"/>
    <w:rsid w:val="005A390A"/>
    <w:rsid w:val="005A5430"/>
    <w:rsid w:val="005B128E"/>
    <w:rsid w:val="005B757A"/>
    <w:rsid w:val="005C004F"/>
    <w:rsid w:val="005C3561"/>
    <w:rsid w:val="005C57AE"/>
    <w:rsid w:val="005D0BD5"/>
    <w:rsid w:val="005D3DE8"/>
    <w:rsid w:val="005D6F22"/>
    <w:rsid w:val="005E1360"/>
    <w:rsid w:val="005E43E2"/>
    <w:rsid w:val="005E699B"/>
    <w:rsid w:val="005E7E4B"/>
    <w:rsid w:val="005F0B0B"/>
    <w:rsid w:val="0060319D"/>
    <w:rsid w:val="00603668"/>
    <w:rsid w:val="00604FAA"/>
    <w:rsid w:val="006052C3"/>
    <w:rsid w:val="0061619C"/>
    <w:rsid w:val="006172A6"/>
    <w:rsid w:val="006204EE"/>
    <w:rsid w:val="00621109"/>
    <w:rsid w:val="006211B0"/>
    <w:rsid w:val="00627241"/>
    <w:rsid w:val="00627505"/>
    <w:rsid w:val="006314D2"/>
    <w:rsid w:val="00634D9A"/>
    <w:rsid w:val="00643B9C"/>
    <w:rsid w:val="00644B13"/>
    <w:rsid w:val="00645706"/>
    <w:rsid w:val="006469DD"/>
    <w:rsid w:val="006542F9"/>
    <w:rsid w:val="00654B0B"/>
    <w:rsid w:val="006567C2"/>
    <w:rsid w:val="006578F2"/>
    <w:rsid w:val="00662D68"/>
    <w:rsid w:val="0066528A"/>
    <w:rsid w:val="00665C5B"/>
    <w:rsid w:val="00673A48"/>
    <w:rsid w:val="00676328"/>
    <w:rsid w:val="00681BB6"/>
    <w:rsid w:val="006832CD"/>
    <w:rsid w:val="006857CB"/>
    <w:rsid w:val="0069177D"/>
    <w:rsid w:val="00695D56"/>
    <w:rsid w:val="00697230"/>
    <w:rsid w:val="006A27DD"/>
    <w:rsid w:val="006B0DFB"/>
    <w:rsid w:val="006B3BA7"/>
    <w:rsid w:val="006B3ED0"/>
    <w:rsid w:val="006B68ED"/>
    <w:rsid w:val="006C03FE"/>
    <w:rsid w:val="006C12F8"/>
    <w:rsid w:val="006C1410"/>
    <w:rsid w:val="006C155C"/>
    <w:rsid w:val="006C27CB"/>
    <w:rsid w:val="006C3B04"/>
    <w:rsid w:val="006C7D15"/>
    <w:rsid w:val="006D18B0"/>
    <w:rsid w:val="006D41AA"/>
    <w:rsid w:val="006D4458"/>
    <w:rsid w:val="006D67D2"/>
    <w:rsid w:val="006E375A"/>
    <w:rsid w:val="006E6419"/>
    <w:rsid w:val="006F6BCD"/>
    <w:rsid w:val="006F7B59"/>
    <w:rsid w:val="00710701"/>
    <w:rsid w:val="007125C3"/>
    <w:rsid w:val="0071697F"/>
    <w:rsid w:val="00722A1D"/>
    <w:rsid w:val="0072572C"/>
    <w:rsid w:val="00726409"/>
    <w:rsid w:val="0073277F"/>
    <w:rsid w:val="00732A99"/>
    <w:rsid w:val="00732D1B"/>
    <w:rsid w:val="00741752"/>
    <w:rsid w:val="007420C2"/>
    <w:rsid w:val="00743DC7"/>
    <w:rsid w:val="00744B20"/>
    <w:rsid w:val="00745D7C"/>
    <w:rsid w:val="0075147E"/>
    <w:rsid w:val="007527A8"/>
    <w:rsid w:val="00753A44"/>
    <w:rsid w:val="00756B40"/>
    <w:rsid w:val="00761F8C"/>
    <w:rsid w:val="00762B50"/>
    <w:rsid w:val="00763DDC"/>
    <w:rsid w:val="00765C42"/>
    <w:rsid w:val="007665F1"/>
    <w:rsid w:val="00767B9D"/>
    <w:rsid w:val="00770AF9"/>
    <w:rsid w:val="00770DE0"/>
    <w:rsid w:val="00772D38"/>
    <w:rsid w:val="00774E85"/>
    <w:rsid w:val="00777EC5"/>
    <w:rsid w:val="007835EE"/>
    <w:rsid w:val="00787768"/>
    <w:rsid w:val="00790F42"/>
    <w:rsid w:val="00791816"/>
    <w:rsid w:val="00793490"/>
    <w:rsid w:val="00794E65"/>
    <w:rsid w:val="00796084"/>
    <w:rsid w:val="007977FA"/>
    <w:rsid w:val="007B11A0"/>
    <w:rsid w:val="007B3185"/>
    <w:rsid w:val="007B3567"/>
    <w:rsid w:val="007B5C0D"/>
    <w:rsid w:val="007B6483"/>
    <w:rsid w:val="007C0263"/>
    <w:rsid w:val="007C56D3"/>
    <w:rsid w:val="007D23A7"/>
    <w:rsid w:val="007D2FBA"/>
    <w:rsid w:val="007D3B82"/>
    <w:rsid w:val="007D4E7E"/>
    <w:rsid w:val="007D6331"/>
    <w:rsid w:val="007D64F1"/>
    <w:rsid w:val="007D7161"/>
    <w:rsid w:val="007E2CC5"/>
    <w:rsid w:val="007E3B82"/>
    <w:rsid w:val="007F1347"/>
    <w:rsid w:val="007F2BFA"/>
    <w:rsid w:val="007F4667"/>
    <w:rsid w:val="007F4B80"/>
    <w:rsid w:val="00800508"/>
    <w:rsid w:val="00802FBD"/>
    <w:rsid w:val="00804602"/>
    <w:rsid w:val="00811FA7"/>
    <w:rsid w:val="00814700"/>
    <w:rsid w:val="00815B94"/>
    <w:rsid w:val="00820DA7"/>
    <w:rsid w:val="00821C1D"/>
    <w:rsid w:val="0082245A"/>
    <w:rsid w:val="0082248D"/>
    <w:rsid w:val="00825936"/>
    <w:rsid w:val="00826922"/>
    <w:rsid w:val="00827798"/>
    <w:rsid w:val="00830008"/>
    <w:rsid w:val="00833518"/>
    <w:rsid w:val="00836AC6"/>
    <w:rsid w:val="008371CF"/>
    <w:rsid w:val="00840E6C"/>
    <w:rsid w:val="008450B1"/>
    <w:rsid w:val="00846EDE"/>
    <w:rsid w:val="00850C18"/>
    <w:rsid w:val="00851CD8"/>
    <w:rsid w:val="00853909"/>
    <w:rsid w:val="0085497C"/>
    <w:rsid w:val="00856559"/>
    <w:rsid w:val="00857257"/>
    <w:rsid w:val="00860479"/>
    <w:rsid w:val="00861100"/>
    <w:rsid w:val="00862883"/>
    <w:rsid w:val="00863DC6"/>
    <w:rsid w:val="008640CE"/>
    <w:rsid w:val="00866111"/>
    <w:rsid w:val="0086735C"/>
    <w:rsid w:val="00872C52"/>
    <w:rsid w:val="00880500"/>
    <w:rsid w:val="00880EF2"/>
    <w:rsid w:val="008810BE"/>
    <w:rsid w:val="0088300A"/>
    <w:rsid w:val="008846C2"/>
    <w:rsid w:val="0089094A"/>
    <w:rsid w:val="00891D33"/>
    <w:rsid w:val="0089364D"/>
    <w:rsid w:val="00894C5B"/>
    <w:rsid w:val="00897A65"/>
    <w:rsid w:val="008A6566"/>
    <w:rsid w:val="008B1E63"/>
    <w:rsid w:val="008B31E7"/>
    <w:rsid w:val="008B3560"/>
    <w:rsid w:val="008C0510"/>
    <w:rsid w:val="008C1421"/>
    <w:rsid w:val="008C1F1C"/>
    <w:rsid w:val="008C2FD3"/>
    <w:rsid w:val="008C3382"/>
    <w:rsid w:val="008C38F7"/>
    <w:rsid w:val="008D57A5"/>
    <w:rsid w:val="008D745E"/>
    <w:rsid w:val="008E140C"/>
    <w:rsid w:val="008E48D6"/>
    <w:rsid w:val="008E7223"/>
    <w:rsid w:val="008F3765"/>
    <w:rsid w:val="008F4F2F"/>
    <w:rsid w:val="008F5345"/>
    <w:rsid w:val="008F57F6"/>
    <w:rsid w:val="00900A63"/>
    <w:rsid w:val="00900D09"/>
    <w:rsid w:val="009151BF"/>
    <w:rsid w:val="0091732A"/>
    <w:rsid w:val="009211E0"/>
    <w:rsid w:val="0092284C"/>
    <w:rsid w:val="0092735F"/>
    <w:rsid w:val="00927A96"/>
    <w:rsid w:val="00940313"/>
    <w:rsid w:val="00941ACB"/>
    <w:rsid w:val="009425B5"/>
    <w:rsid w:val="00947B06"/>
    <w:rsid w:val="009519D2"/>
    <w:rsid w:val="009534A5"/>
    <w:rsid w:val="009629DF"/>
    <w:rsid w:val="00962DAB"/>
    <w:rsid w:val="0096305F"/>
    <w:rsid w:val="00963D49"/>
    <w:rsid w:val="0097388E"/>
    <w:rsid w:val="009767A4"/>
    <w:rsid w:val="00981104"/>
    <w:rsid w:val="009955F4"/>
    <w:rsid w:val="009975C3"/>
    <w:rsid w:val="009A176E"/>
    <w:rsid w:val="009A4131"/>
    <w:rsid w:val="009A4A4D"/>
    <w:rsid w:val="009A7B53"/>
    <w:rsid w:val="009B0F0F"/>
    <w:rsid w:val="009B4193"/>
    <w:rsid w:val="009C660C"/>
    <w:rsid w:val="009D179B"/>
    <w:rsid w:val="009D4D52"/>
    <w:rsid w:val="009D5E3E"/>
    <w:rsid w:val="009E004E"/>
    <w:rsid w:val="009E3F14"/>
    <w:rsid w:val="009E6780"/>
    <w:rsid w:val="009F66EF"/>
    <w:rsid w:val="009F6A51"/>
    <w:rsid w:val="009F7E01"/>
    <w:rsid w:val="00A0484E"/>
    <w:rsid w:val="00A104E1"/>
    <w:rsid w:val="00A10D8F"/>
    <w:rsid w:val="00A1489E"/>
    <w:rsid w:val="00A14A0F"/>
    <w:rsid w:val="00A30B5F"/>
    <w:rsid w:val="00A320E7"/>
    <w:rsid w:val="00A32794"/>
    <w:rsid w:val="00A35A83"/>
    <w:rsid w:val="00A46603"/>
    <w:rsid w:val="00A47E69"/>
    <w:rsid w:val="00A5411D"/>
    <w:rsid w:val="00A61904"/>
    <w:rsid w:val="00A6342D"/>
    <w:rsid w:val="00A65198"/>
    <w:rsid w:val="00A70600"/>
    <w:rsid w:val="00A70BFA"/>
    <w:rsid w:val="00A72825"/>
    <w:rsid w:val="00A73936"/>
    <w:rsid w:val="00A875B8"/>
    <w:rsid w:val="00A87D96"/>
    <w:rsid w:val="00AA0CE5"/>
    <w:rsid w:val="00AA3486"/>
    <w:rsid w:val="00AA4FE5"/>
    <w:rsid w:val="00AA7E7A"/>
    <w:rsid w:val="00AB16A9"/>
    <w:rsid w:val="00AB3122"/>
    <w:rsid w:val="00AB6EF7"/>
    <w:rsid w:val="00AC77FB"/>
    <w:rsid w:val="00AD0248"/>
    <w:rsid w:val="00AD293E"/>
    <w:rsid w:val="00AD3841"/>
    <w:rsid w:val="00AE1BAA"/>
    <w:rsid w:val="00AF1177"/>
    <w:rsid w:val="00AF1A58"/>
    <w:rsid w:val="00B0028A"/>
    <w:rsid w:val="00B018CC"/>
    <w:rsid w:val="00B028F8"/>
    <w:rsid w:val="00B06428"/>
    <w:rsid w:val="00B124FF"/>
    <w:rsid w:val="00B1728E"/>
    <w:rsid w:val="00B230EE"/>
    <w:rsid w:val="00B2388F"/>
    <w:rsid w:val="00B32F68"/>
    <w:rsid w:val="00B33E44"/>
    <w:rsid w:val="00B344DE"/>
    <w:rsid w:val="00B36369"/>
    <w:rsid w:val="00B45ECA"/>
    <w:rsid w:val="00B46225"/>
    <w:rsid w:val="00B479B3"/>
    <w:rsid w:val="00B54A84"/>
    <w:rsid w:val="00B608D6"/>
    <w:rsid w:val="00B7145C"/>
    <w:rsid w:val="00B7405B"/>
    <w:rsid w:val="00B74CAE"/>
    <w:rsid w:val="00B8501E"/>
    <w:rsid w:val="00B874E7"/>
    <w:rsid w:val="00B90B39"/>
    <w:rsid w:val="00B94F0E"/>
    <w:rsid w:val="00BA06EE"/>
    <w:rsid w:val="00BB3ABA"/>
    <w:rsid w:val="00BB543A"/>
    <w:rsid w:val="00BB6C8D"/>
    <w:rsid w:val="00BC0BB1"/>
    <w:rsid w:val="00BC38D2"/>
    <w:rsid w:val="00BC7CD6"/>
    <w:rsid w:val="00BD31F5"/>
    <w:rsid w:val="00BD3726"/>
    <w:rsid w:val="00BD4030"/>
    <w:rsid w:val="00BE025E"/>
    <w:rsid w:val="00BF10FA"/>
    <w:rsid w:val="00BF1A0E"/>
    <w:rsid w:val="00BF1FD6"/>
    <w:rsid w:val="00BF3EEE"/>
    <w:rsid w:val="00C00D65"/>
    <w:rsid w:val="00C025F2"/>
    <w:rsid w:val="00C04E3D"/>
    <w:rsid w:val="00C13EE5"/>
    <w:rsid w:val="00C156D8"/>
    <w:rsid w:val="00C164D6"/>
    <w:rsid w:val="00C1778F"/>
    <w:rsid w:val="00C21350"/>
    <w:rsid w:val="00C2605D"/>
    <w:rsid w:val="00C26416"/>
    <w:rsid w:val="00C264ED"/>
    <w:rsid w:val="00C30EF9"/>
    <w:rsid w:val="00C3362E"/>
    <w:rsid w:val="00C42A9D"/>
    <w:rsid w:val="00C438AE"/>
    <w:rsid w:val="00C61F12"/>
    <w:rsid w:val="00C62832"/>
    <w:rsid w:val="00C64C09"/>
    <w:rsid w:val="00C702A2"/>
    <w:rsid w:val="00C75034"/>
    <w:rsid w:val="00C75263"/>
    <w:rsid w:val="00C75AAE"/>
    <w:rsid w:val="00C763D0"/>
    <w:rsid w:val="00C76AEB"/>
    <w:rsid w:val="00C81F23"/>
    <w:rsid w:val="00C83EA8"/>
    <w:rsid w:val="00C85B2E"/>
    <w:rsid w:val="00C91B11"/>
    <w:rsid w:val="00C95D5A"/>
    <w:rsid w:val="00CA2706"/>
    <w:rsid w:val="00CA2D9C"/>
    <w:rsid w:val="00CA34BD"/>
    <w:rsid w:val="00CA4DAF"/>
    <w:rsid w:val="00CA79E3"/>
    <w:rsid w:val="00CB17DC"/>
    <w:rsid w:val="00CB1D72"/>
    <w:rsid w:val="00CB2EDA"/>
    <w:rsid w:val="00CC28F2"/>
    <w:rsid w:val="00CC3D88"/>
    <w:rsid w:val="00CC43A0"/>
    <w:rsid w:val="00CC4FF8"/>
    <w:rsid w:val="00CC5E98"/>
    <w:rsid w:val="00CC7561"/>
    <w:rsid w:val="00CC7A0E"/>
    <w:rsid w:val="00CD3C88"/>
    <w:rsid w:val="00CD4315"/>
    <w:rsid w:val="00CD6143"/>
    <w:rsid w:val="00CD6FE7"/>
    <w:rsid w:val="00CD751C"/>
    <w:rsid w:val="00CE2DD6"/>
    <w:rsid w:val="00CE6807"/>
    <w:rsid w:val="00CE6907"/>
    <w:rsid w:val="00CF148C"/>
    <w:rsid w:val="00CF183E"/>
    <w:rsid w:val="00CF364A"/>
    <w:rsid w:val="00D02716"/>
    <w:rsid w:val="00D02805"/>
    <w:rsid w:val="00D02D10"/>
    <w:rsid w:val="00D039ED"/>
    <w:rsid w:val="00D076E6"/>
    <w:rsid w:val="00D12DEC"/>
    <w:rsid w:val="00D14A46"/>
    <w:rsid w:val="00D15262"/>
    <w:rsid w:val="00D1603D"/>
    <w:rsid w:val="00D228A8"/>
    <w:rsid w:val="00D264FA"/>
    <w:rsid w:val="00D303E5"/>
    <w:rsid w:val="00D31115"/>
    <w:rsid w:val="00D3424D"/>
    <w:rsid w:val="00D37F40"/>
    <w:rsid w:val="00D4289D"/>
    <w:rsid w:val="00D460FE"/>
    <w:rsid w:val="00D5108D"/>
    <w:rsid w:val="00D54192"/>
    <w:rsid w:val="00D54429"/>
    <w:rsid w:val="00D56613"/>
    <w:rsid w:val="00D6109E"/>
    <w:rsid w:val="00D67B17"/>
    <w:rsid w:val="00D757C6"/>
    <w:rsid w:val="00D80007"/>
    <w:rsid w:val="00D807F2"/>
    <w:rsid w:val="00D823D4"/>
    <w:rsid w:val="00D83769"/>
    <w:rsid w:val="00D85E74"/>
    <w:rsid w:val="00D9726E"/>
    <w:rsid w:val="00DA0031"/>
    <w:rsid w:val="00DA01E5"/>
    <w:rsid w:val="00DA047C"/>
    <w:rsid w:val="00DA08F5"/>
    <w:rsid w:val="00DA4656"/>
    <w:rsid w:val="00DE7786"/>
    <w:rsid w:val="00DF0C04"/>
    <w:rsid w:val="00DF3831"/>
    <w:rsid w:val="00DF45FC"/>
    <w:rsid w:val="00DF6077"/>
    <w:rsid w:val="00DF632E"/>
    <w:rsid w:val="00DF6B8D"/>
    <w:rsid w:val="00E01DBF"/>
    <w:rsid w:val="00E01DED"/>
    <w:rsid w:val="00E0270E"/>
    <w:rsid w:val="00E03BC3"/>
    <w:rsid w:val="00E05543"/>
    <w:rsid w:val="00E060F1"/>
    <w:rsid w:val="00E07F67"/>
    <w:rsid w:val="00E21219"/>
    <w:rsid w:val="00E26D19"/>
    <w:rsid w:val="00E314ED"/>
    <w:rsid w:val="00E350A5"/>
    <w:rsid w:val="00E444C3"/>
    <w:rsid w:val="00E46CDF"/>
    <w:rsid w:val="00E60556"/>
    <w:rsid w:val="00E62367"/>
    <w:rsid w:val="00E63296"/>
    <w:rsid w:val="00E66F39"/>
    <w:rsid w:val="00E72791"/>
    <w:rsid w:val="00E72DAC"/>
    <w:rsid w:val="00E81001"/>
    <w:rsid w:val="00E8311B"/>
    <w:rsid w:val="00E93322"/>
    <w:rsid w:val="00E949C8"/>
    <w:rsid w:val="00EA147F"/>
    <w:rsid w:val="00EA5C4E"/>
    <w:rsid w:val="00EB07C9"/>
    <w:rsid w:val="00EB194A"/>
    <w:rsid w:val="00EB6B10"/>
    <w:rsid w:val="00EB7A9E"/>
    <w:rsid w:val="00EC2302"/>
    <w:rsid w:val="00EC5D50"/>
    <w:rsid w:val="00EC6716"/>
    <w:rsid w:val="00EC7CE1"/>
    <w:rsid w:val="00ED2E5D"/>
    <w:rsid w:val="00ED38F0"/>
    <w:rsid w:val="00ED3BE7"/>
    <w:rsid w:val="00ED4738"/>
    <w:rsid w:val="00ED66E5"/>
    <w:rsid w:val="00EE0DC0"/>
    <w:rsid w:val="00EE5092"/>
    <w:rsid w:val="00EE5FB6"/>
    <w:rsid w:val="00EF16FD"/>
    <w:rsid w:val="00EF3778"/>
    <w:rsid w:val="00EF73EB"/>
    <w:rsid w:val="00F000E4"/>
    <w:rsid w:val="00F025D1"/>
    <w:rsid w:val="00F02DC6"/>
    <w:rsid w:val="00F04F7B"/>
    <w:rsid w:val="00F06EA6"/>
    <w:rsid w:val="00F07E56"/>
    <w:rsid w:val="00F10B0E"/>
    <w:rsid w:val="00F13550"/>
    <w:rsid w:val="00F1607D"/>
    <w:rsid w:val="00F17418"/>
    <w:rsid w:val="00F17C8C"/>
    <w:rsid w:val="00F20C9C"/>
    <w:rsid w:val="00F221FC"/>
    <w:rsid w:val="00F2304A"/>
    <w:rsid w:val="00F24E25"/>
    <w:rsid w:val="00F2576C"/>
    <w:rsid w:val="00F30C85"/>
    <w:rsid w:val="00F317B2"/>
    <w:rsid w:val="00F31E8E"/>
    <w:rsid w:val="00F320E4"/>
    <w:rsid w:val="00F32896"/>
    <w:rsid w:val="00F40D55"/>
    <w:rsid w:val="00F51AF2"/>
    <w:rsid w:val="00F60D33"/>
    <w:rsid w:val="00F62BE1"/>
    <w:rsid w:val="00F63367"/>
    <w:rsid w:val="00F650DA"/>
    <w:rsid w:val="00F65C70"/>
    <w:rsid w:val="00F66EDE"/>
    <w:rsid w:val="00F70214"/>
    <w:rsid w:val="00F76C06"/>
    <w:rsid w:val="00F82D28"/>
    <w:rsid w:val="00F86706"/>
    <w:rsid w:val="00F90273"/>
    <w:rsid w:val="00F91569"/>
    <w:rsid w:val="00F9522C"/>
    <w:rsid w:val="00F95369"/>
    <w:rsid w:val="00F95A5D"/>
    <w:rsid w:val="00FA2C80"/>
    <w:rsid w:val="00FA53E5"/>
    <w:rsid w:val="00FC3199"/>
    <w:rsid w:val="00FC7637"/>
    <w:rsid w:val="00FD48F5"/>
    <w:rsid w:val="00FD605C"/>
    <w:rsid w:val="00FD747A"/>
    <w:rsid w:val="00FE1251"/>
    <w:rsid w:val="00FE18C8"/>
    <w:rsid w:val="00FE2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5D541C"/>
  <w15:chartTrackingRefBased/>
  <w15:docId w15:val="{28C4C30E-D4A9-4E19-A69A-C164A79C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3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137"/>
  </w:style>
  <w:style w:type="paragraph" w:styleId="Footer">
    <w:name w:val="footer"/>
    <w:basedOn w:val="Normal"/>
    <w:link w:val="FooterChar"/>
    <w:uiPriority w:val="99"/>
    <w:unhideWhenUsed/>
    <w:rsid w:val="00315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137"/>
  </w:style>
  <w:style w:type="paragraph" w:styleId="NoSpacing">
    <w:name w:val="No Spacing"/>
    <w:uiPriority w:val="1"/>
    <w:qFormat/>
    <w:rsid w:val="00315137"/>
    <w:pPr>
      <w:spacing w:after="0" w:line="240" w:lineRule="auto"/>
    </w:pPr>
  </w:style>
  <w:style w:type="paragraph" w:styleId="ListParagraph">
    <w:name w:val="List Paragraph"/>
    <w:basedOn w:val="Normal"/>
    <w:uiPriority w:val="34"/>
    <w:qFormat/>
    <w:rsid w:val="001A2379"/>
    <w:pPr>
      <w:ind w:left="720"/>
      <w:contextualSpacing/>
    </w:pPr>
  </w:style>
  <w:style w:type="table" w:styleId="TableGrid">
    <w:name w:val="Table Grid"/>
    <w:basedOn w:val="TableNormal"/>
    <w:uiPriority w:val="39"/>
    <w:rsid w:val="00555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BD8"/>
    <w:rPr>
      <w:rFonts w:ascii="Segoe UI" w:hAnsi="Segoe UI" w:cs="Segoe UI"/>
      <w:sz w:val="18"/>
      <w:szCs w:val="18"/>
    </w:rPr>
  </w:style>
  <w:style w:type="table" w:styleId="TableGridLight">
    <w:name w:val="Grid Table Light"/>
    <w:basedOn w:val="TableNormal"/>
    <w:uiPriority w:val="40"/>
    <w:rsid w:val="000D15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25914">
      <w:bodyDiv w:val="1"/>
      <w:marLeft w:val="0"/>
      <w:marRight w:val="0"/>
      <w:marTop w:val="0"/>
      <w:marBottom w:val="0"/>
      <w:divBdr>
        <w:top w:val="none" w:sz="0" w:space="0" w:color="auto"/>
        <w:left w:val="none" w:sz="0" w:space="0" w:color="auto"/>
        <w:bottom w:val="none" w:sz="0" w:space="0" w:color="auto"/>
        <w:right w:val="none" w:sz="0" w:space="0" w:color="auto"/>
      </w:divBdr>
    </w:div>
    <w:div w:id="967318432">
      <w:bodyDiv w:val="1"/>
      <w:marLeft w:val="0"/>
      <w:marRight w:val="0"/>
      <w:marTop w:val="0"/>
      <w:marBottom w:val="0"/>
      <w:divBdr>
        <w:top w:val="none" w:sz="0" w:space="0" w:color="auto"/>
        <w:left w:val="none" w:sz="0" w:space="0" w:color="auto"/>
        <w:bottom w:val="none" w:sz="0" w:space="0" w:color="auto"/>
        <w:right w:val="none" w:sz="0" w:space="0" w:color="auto"/>
      </w:divBdr>
    </w:div>
    <w:div w:id="1174415978">
      <w:bodyDiv w:val="1"/>
      <w:marLeft w:val="0"/>
      <w:marRight w:val="0"/>
      <w:marTop w:val="0"/>
      <w:marBottom w:val="0"/>
      <w:divBdr>
        <w:top w:val="none" w:sz="0" w:space="0" w:color="auto"/>
        <w:left w:val="none" w:sz="0" w:space="0" w:color="auto"/>
        <w:bottom w:val="none" w:sz="0" w:space="0" w:color="auto"/>
        <w:right w:val="none" w:sz="0" w:space="0" w:color="auto"/>
      </w:divBdr>
    </w:div>
    <w:div w:id="1206529969">
      <w:bodyDiv w:val="1"/>
      <w:marLeft w:val="0"/>
      <w:marRight w:val="0"/>
      <w:marTop w:val="0"/>
      <w:marBottom w:val="0"/>
      <w:divBdr>
        <w:top w:val="none" w:sz="0" w:space="0" w:color="auto"/>
        <w:left w:val="none" w:sz="0" w:space="0" w:color="auto"/>
        <w:bottom w:val="none" w:sz="0" w:space="0" w:color="auto"/>
        <w:right w:val="none" w:sz="0" w:space="0" w:color="auto"/>
      </w:divBdr>
    </w:div>
    <w:div w:id="1550796783">
      <w:bodyDiv w:val="1"/>
      <w:marLeft w:val="0"/>
      <w:marRight w:val="0"/>
      <w:marTop w:val="0"/>
      <w:marBottom w:val="0"/>
      <w:divBdr>
        <w:top w:val="none" w:sz="0" w:space="0" w:color="auto"/>
        <w:left w:val="none" w:sz="0" w:space="0" w:color="auto"/>
        <w:bottom w:val="none" w:sz="0" w:space="0" w:color="auto"/>
        <w:right w:val="none" w:sz="0" w:space="0" w:color="auto"/>
      </w:divBdr>
    </w:div>
    <w:div w:id="1707027454">
      <w:bodyDiv w:val="1"/>
      <w:marLeft w:val="0"/>
      <w:marRight w:val="0"/>
      <w:marTop w:val="0"/>
      <w:marBottom w:val="0"/>
      <w:divBdr>
        <w:top w:val="none" w:sz="0" w:space="0" w:color="auto"/>
        <w:left w:val="none" w:sz="0" w:space="0" w:color="auto"/>
        <w:bottom w:val="none" w:sz="0" w:space="0" w:color="auto"/>
        <w:right w:val="none" w:sz="0" w:space="0" w:color="auto"/>
      </w:divBdr>
    </w:div>
    <w:div w:id="2075732690">
      <w:bodyDiv w:val="1"/>
      <w:marLeft w:val="0"/>
      <w:marRight w:val="0"/>
      <w:marTop w:val="0"/>
      <w:marBottom w:val="0"/>
      <w:divBdr>
        <w:top w:val="none" w:sz="0" w:space="0" w:color="auto"/>
        <w:left w:val="none" w:sz="0" w:space="0" w:color="auto"/>
        <w:bottom w:val="none" w:sz="0" w:space="0" w:color="auto"/>
        <w:right w:val="none" w:sz="0" w:space="0" w:color="auto"/>
      </w:divBdr>
    </w:div>
    <w:div w:id="213019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344B6-C884-4D00-BDEC-7F57502C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8445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Goh</dc:creator>
  <cp:keywords/>
  <dc:description/>
  <cp:lastModifiedBy>Reception Marsdens Katanning</cp:lastModifiedBy>
  <cp:revision>2</cp:revision>
  <cp:lastPrinted>2018-11-06T03:39:00Z</cp:lastPrinted>
  <dcterms:created xsi:type="dcterms:W3CDTF">2018-11-14T02:50:00Z</dcterms:created>
  <dcterms:modified xsi:type="dcterms:W3CDTF">2018-11-14T02:50:00Z</dcterms:modified>
</cp:coreProperties>
</file>